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5D_25/2022 vom 2. März 2022</w:t>
      </w:r>
    </w:p>
    <w:p>
      <w:r>
        <w:t>Bundesgericht, 2022-03-02, FR</w:t>
      </w:r>
    </w:p>
    <w:p>
      <w:r>
        <w:rPr>
          <w:b/>
        </w:rPr>
        <w:t xml:space="preserve">Quelle: </w:t>
      </w:r>
      <w:r>
        <w:t>https://mcp.opencaselaw.ch/entscheid/bger_5D_25_2022</w:t>
      </w:r>
    </w:p>
    <w:p>
      <w:r>
        <w:t>FR: TF 5D_25/2022 du 2 mars 2022</w:t>
      </w:r>
    </w:p>
    <w:p>
      <w:r>
        <w:t>IT: TF 5D_25/2022 del 2 marzo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13 septembre 2021, la Juge de paix du district de l'Ouest lausannois a définitivement levé, à concurrence de 50 fr. (en capital), l'opposition formée par A.________ au commandement de payer que lui a fait notifier l'État de Vaud (</w:t>
      </w:r>
    </w:p>
    <w:p>
      <w:r>
        <w:t>poursuite n° x'xxx'xxx de l'Office des poursuites du district de l'Ouest lausannois ).</w:t>
      </w:r>
    </w:p>
    <w:p>
      <w:r>
        <w:t>Par arrêt du 28 décembre 2021, la Cour des poursuites et faillites du Tribunal cantonal vaudois a déclaré irrecevable le recours déposé par le poursuivi contre cette décision.</w:t>
      </w:r>
    </w:p>
    <w:p>
      <w:r>
        <w:rPr>
          <w:b/>
        </w:rPr>
        <w:t>E. 2</w:t>
      </w:r>
    </w:p>
    <w:p>
      <w:r>
        <w:t>Par écriture expédiée le 9 février 2022, le poursuivi exerce un recours au Tribunal fédéral contre l'arrêt précité.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Compte tenu de l'insuffisance de la valeur litigieuse et de l'absence de question juridique de principe (art. 74 al. 1 let. b et al. 2 let. a LTF), le présent recours est traité en tant que recours constitutionnel subsidiaire au sens des art. 113 ss LTF . Il apparaît superflu d'examiner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la juridiction précédente a constaté que le poursuivi a formulé des récriminations dans une affaire de "</w:t>
      </w:r>
    </w:p>
    <w:p>
      <w:r>
        <w:t>litige de travail " contre son ancien employeur et le SECO, mais aucun grief reconnaissable et compréhensible à l'encontre de la décision entreprise; en particulier, il n'a pas contesté les motifs topiques du premier juge selon lesquels le poursuivant est au bénéfice d'un jugement exécutoire, valant titre à la mainlevée définitive ( art. 80 al. 1 LP ). Au surplus, l'acte de recours ne comporte pas de conclusions, de surcroît chiffrées. Partant, le recours doit être déclaré irrecevable.</w:t>
      </w:r>
    </w:p>
    <w:p>
      <w:r>
        <w:rPr>
          <w:b/>
        </w:rPr>
        <w:t>E. 4.2</w:t>
      </w:r>
    </w:p>
    <w:p>
      <w:r>
        <w:t>L'acte de recours ne contient aucun moyen intelligible et de nature constitutionnelle ( art. 116 LTF ) exposant en quoi les motifs retenus par les juges cantonaux seraient arbitraires ou contraires à d'autres droits fondamentaux ( art. 106 al. 2 et 117 LTF ). Il s'ensuit que le recours est d'emblée irrecevable de ce chef ( ATF 136 I 332 consid. 2.1).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et art. 117 LTF ), aux frais du recourant ( art. 66 al. 1 LTF ).</w:t>
      </w:r>
    </w:p>
    <w:p>
      <w:r>
        <w:rPr>
          <w:b/>
        </w:rPr>
        <w:t>E. 6</w:t>
      </w:r>
    </w:p>
    <w:p>
      <w:r>
        <w:t>À l'instar de (nombreux) précédents recours, le recourant revient sur le contentieux - "</w:t>
      </w:r>
    </w:p>
    <w:p>
      <w:r>
        <w:t>toujours ouvert " - qui l'a opposé à son ex-employeur et au SECO (</w:t>
      </w:r>
    </w:p>
    <w:p>
      <w:r>
        <w:t>cf .</w:t>
      </w:r>
    </w:p>
    <w:p>
      <w:r>
        <w:t>supra , consid. 4.1); or, ce litige est totalement étranger aux procédures ayant abouti à la saisine de la Cour de céans ( ATF 142 I 155 consid. 4.4.2 et les citations). L'intéressé est expressément avisé que d'ultérieures écritures comportant la même argumentation seront désormais</w:t>
      </w:r>
    </w:p>
    <w:p>
      <w:r>
        <w:t>classées sans suite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