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250/2020 vom 13. November 2020</w:t>
      </w:r>
    </w:p>
    <w:p>
      <w:r>
        <w:t>Bundesgericht, 2020-11-13, FR</w:t>
      </w:r>
    </w:p>
    <w:p>
      <w:r>
        <w:rPr>
          <w:b/>
        </w:rPr>
        <w:t xml:space="preserve">Quelle: </w:t>
      </w:r>
      <w:r>
        <w:t>https://mcp.opencaselaw.ch/entscheid/bger_5D_250_2020</w:t>
      </w:r>
    </w:p>
    <w:p>
      <w:r>
        <w:t>FR: TF 5D 250/2020 du 13 novembre 2020</w:t>
      </w:r>
    </w:p>
    <w:p>
      <w:r>
        <w:t>IT: TF 5D 250/2020 del 13 novembre 2020</w:t>
      </w:r>
    </w:p>
    <w:p>
      <w:pPr>
        <w:pStyle w:val="Heading2"/>
      </w:pPr>
      <w:r>
        <w:t>Regeste</w:t>
      </w:r>
    </w:p>
    <w:p>
      <w:r>
        <w:t>mainlevée définitive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17 août 2020, la IIe Cour d'appel civil du Tribunal cantonal de l'État de Fribourg a déclaré manifestement irrecevable le recours interjeté le 13 juillet 2020 par A.________ à l'encontre du jugement rendu le 15 juin 2020 par le Président du Tribunal civil de la Sarine prononçant la mainlevée définitive de l'opposition formée par celui-ci au commandement de payer dans le cadre de la poursuite n° x'xxx'xxx de l'Office des poursuites de la Sarine.</w:t>
      </w:r>
    </w:p>
    <w:p>
      <w:r>
        <w:rPr>
          <w:b/>
        </w:rPr>
        <w:t>E. 2</w:t>
      </w:r>
    </w:p>
    <w:p>
      <w:r>
        <w:t>Par acte remis à la Poste portugaise le 28 septembre 2020, A.________ interjette un recours au Tribunal fédéral contre cette décision dont il requiert l'annulation. Eu égard à la valeur litigieuse inférieure à 30'000 fr., le recours doit être traité comme un recours constitutionnel subsidiaire ( art. 74 al. 1 et 113 LTF ). Des observations n'ont pas été requises.</w:t>
      </w:r>
    </w:p>
    <w:p>
      <w:r>
        <w:rPr>
          <w:b/>
        </w:rPr>
        <w:t>E. 3</w:t>
      </w:r>
    </w:p>
    <w:p>
      <w:r>
        <w:t>Aux termes de l' art. 48 al. 1 LTF , les mémoires doivent être remis au plus tard le dernier jour du délai, soit au Tribunal fédéral soit, à l'attention de ce dernier, à La Poste Suisse ou à une représentation diplomatique ou consulaire suisse. En l'occurrence, il ressort de l'extrait Track and Trace de suivi des envois de La Poste Suisse, s'agissant de l'envoi n° yy.yy.yyyyyy.yyyyyyyy, que la décision cantonale déférée a été renvoyée à son expéditeur car le pli n'avait pas été retiré à l'échéance du délai de retrait au 26 août 2020. Il ressort par ailleurs du timbre apposé sur le pli ayant contenu l'acte de recours que celui-ci a été déposé par le recourant auprès d'un bureau de poste à Lisbonne (Portugal) le 28 septembre 2020. Le pli est donc parvenu auprès de La Poste Suisse postérieurement à cette date. Conformément à l' art. 44 al. 2 LTF , la décision cantonale querellée est réputée avoir été notifiée au recourant le 26 août 2020, de sorte que l'échéance du délai de recours de 30 jours ( art. 100 al. 1 LTF ) était le 25 septembre 2020. Il suit de ce qui précède que le recours, remis à la Poste portugaise le 28 septembre 2020 et arrivé en conséquence auprès de La Poste Suisse postérieurement à cette date est manifestement tardif, partant irrecevable.</w:t>
      </w:r>
    </w:p>
    <w:p>
      <w:r>
        <w:rPr>
          <w:b/>
        </w:rPr>
        <w:t>E. 4</w:t>
      </w:r>
    </w:p>
    <w:p>
      <w:r>
        <w:t>En définitive, le présent recours doit être déclaré irrecevable selon la procédure simplifiée de l' art. 108 al. 1 let. a LTF . 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