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5D_247/2020 vom 23. Oktober 2020</w:t>
      </w:r>
    </w:p>
    <w:p>
      <w:r>
        <w:t>Bundesgericht, 2020-10-23, DE</w:t>
      </w:r>
    </w:p>
    <w:p>
      <w:r>
        <w:rPr>
          <w:b/>
        </w:rPr>
        <w:t xml:space="preserve">Quelle: </w:t>
      </w:r>
      <w:r>
        <w:t>https://mcp.opencaselaw.ch/entscheid/bger_5D_247_2020</w:t>
      </w:r>
    </w:p>
    <w:p>
      <w:r>
        <w:t>FR: TF 5D_247/2020 du 23 octobre 2020</w:t>
      </w:r>
    </w:p>
    <w:p>
      <w:r>
        <w:t>IT: TF 5D_247/2020 del 23 ottobre 2020</w:t>
      </w:r>
    </w:p>
    <w:p>
      <w:pPr>
        <w:pStyle w:val="Heading2"/>
      </w:pPr>
      <w:r>
        <w:t>Erwägungen</w:t>
      </w:r>
    </w:p>
    <w:p>
      <w:r>
        <w:rPr>
          <w:b/>
        </w:rPr>
        <w:t>E. 1</w:t>
      </w:r>
    </w:p>
    <w:p>
      <w:r>
        <w:t>Mit Entscheid vom 19. August 2020 erteilte das Bezirksgericht Arbon den Beschwerdegegnern gegenüber dem Beschwerdeführer in der Betreibung Nr. xxx des Betreibungsamtes Bezirk Arbon definitive Rechtsöffnung für Fr. 254.40 nebst Zinsen. Die Betreibung betrifft die Staats- und Gemeindesteuern 2018.</w:t>
      </w:r>
    </w:p>
    <w:p>
      <w:r>
        <w:t>Mit Zirkularentscheid vom 17. September 2020 trat das Obergericht des Kantons Thurgau auf eine dagegen erhobene Beschwerde des Beschwerdeführers zufolge Nichtleistung des Kostenvorschusses nicht ein. Das Obergericht hat keine Verfahrenskosten erhoben.</w:t>
      </w:r>
    </w:p>
    <w:p>
      <w:r>
        <w:t>Gegen diesen Entscheid hat der Beschwerdeführer am 28. September 2020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Die Beschwerde besteht einzig aus einigen handschriftlichen Bemerkungen auf dem angefochtenen Entscheid. Der Beschwerdeführer macht geltend, er habe einen Anspruch darauf, dass das Recht eingehalten werde, was gratis sein müsse. Zudem seien die Bundesverfassung, kantonales Recht, EU- und UNO-Recht verletzt worden. Dies genügt den strengen Rügeanforderungen (oben E. 2) offensichtlich nicht. Was die sinngemässe Rüge angeht, der Rechtsschutz müsse gratis sein, übergeht er, dass das Obergericht im Endentscheid keine Verfahrenskosten erhoben hat. Weshalb das Obergericht zuvor keinen Kostenvorschuss hätte verlangen dürfen, legt der Beschwerdeführer nicht dar. Insbesondere behauptet und belegt er nicht, dass er um unentgeltliche Rechtspflege ersucht hätte. Der Beschwerdeführer reicht ausserdem eine ebenfalls von ihm kommentierte Zahlungserinnerung vom 15. September 2020 für die Steuern der Periode 2020 ein. Diese sind nicht Gegenstand des vorliegenden Rechtsöffnungsverfahrens. Soweit er geltend macht, er habe kein Geld, muss er sich an die Steuerbehörden wenden, um allfällige Erleichterungen bei den Zahlungsbedingungen zu erwirken.</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