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231/2023 vom 28. Dezember 2023</w:t>
      </w:r>
    </w:p>
    <w:p>
      <w:r>
        <w:t>Bundesgericht, 2023-12-28, IT</w:t>
      </w:r>
    </w:p>
    <w:p>
      <w:r>
        <w:rPr>
          <w:b/>
        </w:rPr>
        <w:t xml:space="preserve">Quelle: </w:t>
      </w:r>
      <w:r>
        <w:t>https://mcp.opencaselaw.ch/entscheid/bger_5D_231_2023</w:t>
      </w:r>
    </w:p>
    <w:p>
      <w:r>
        <w:t>FR: TF 5D 231/2023 du 28 décembre 2023</w:t>
      </w:r>
    </w:p>
    <w:p>
      <w:r>
        <w:t>IT: TF 5D 231/2023 del 28 dicembre 2023</w:t>
      </w:r>
    </w:p>
    <w:p>
      <w:pPr>
        <w:pStyle w:val="Heading2"/>
      </w:pPr>
      <w:r>
        <w:t>Regeste</w:t>
      </w:r>
    </w:p>
    <w:p>
      <w:r>
        <w:t>rigetto definitivo dell'opposizione | Diritto delle esecuzioni e del fallimento</w:t>
      </w:r>
    </w:p>
    <w:p>
      <w:pPr>
        <w:pStyle w:val="Heading2"/>
      </w:pPr>
      <w:r>
        <w:t>Erwägungen</w:t>
      </w:r>
    </w:p>
    <w:p>
      <w:r>
        <w:rPr>
          <w:b/>
        </w:rPr>
        <w:t>E. 1</w:t>
      </w:r>
    </w:p>
    <w:p>
      <w:r>
        <w:t>Mediante decisione 6 giugno 2023 il Pretore della Giurisdizione di Mendrisio-Nord ha rigettato in via definitiva l'opposizione interposta da A.________ al precetto esecutivo fattogli notificare dalla Cassa cantonale di compensazione AVS/AI/IPG per l'incasso di fr. 5'502.85 quale risarcimento giusta l' art. 52 LAVS per contributi paritetici non pagati dalla società B.________ Sagl per gli anni 2019 e 2020. Con sentenza 29 novembre 2023 la Camera di esecuzione e fallimenti del Tribunale d'appello del Cantone Ticino ha dichiarato irricevibile, per insufficiente motivazione, il reclamo introdotto il 15 giugno 2023 da A.________ avverso la decisione pretorile. La Corte cantonale ha in particolare osservato che A.________ non si era confrontato con tale decisione: egli non aveva contestato che le decisioni prodotte dalla creditrice costituivano un valido titolo di rigetto definitivo dell'opposizione e non aveva nemmeno preteso che le censure da lui sollevate in prima istanza sarebbero invece state valide eccezioni ai sensi dell' art. 81 cpv. 1 LEF . I Giudici cantonali hanno inoltre ricordato che i motivi di estinzione che sarebbero potuti essere sollevati già nella procedura che ha portato alla decisione invocata quale titolo di rigetto non possono più essere fatti valere in sede di rigetto.</w:t>
      </w:r>
    </w:p>
    <w:p>
      <w:r>
        <w:rPr>
          <w:b/>
        </w:rPr>
        <w:t>E. 2</w:t>
      </w:r>
    </w:p>
    <w:p>
      <w:r>
        <w:t>Mediante ricorso 18 dicembre 2023 A.________ ha impugnato la sentenza cantonale dinanzi al Tribunale federale, chiedendo di annullare tale sentenza e di rigettare la richiesta della Cassa cantonale di compensazione AVS/AI/IPG per un valore di fr. 5'627.95. Il ricorrente ha anche chiesto, implicitamente, di essere posto al beneficio dell'assistenza giudiziaria. Non sono state chieste determinazioni.</w:t>
      </w:r>
    </w:p>
    <w:p>
      <w:r>
        <w:rPr>
          <w:b/>
        </w:rPr>
        <w:t>E. 3</w:t>
      </w:r>
    </w:p>
    <w:p>
      <w:r>
        <w:t>Il gravame all'esame è stato interposto in una causa pecuniaria con un valore litigioso inferiore a fr. 30'000.-- ( art. 74 cpv. 1 lett. b LTF ) e non concerne una questione di diritto di importanza fondamentale ( art. 74 cpv. 2 lett. a LTF ). In tali condizioni è soltanto aperta la via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 rimedio all'esame il ricorrente si limita invece in sostanza a ripetere quanto già fatto valere in sede di reclamo, affermando che " i tribunali di prima e seconda istanza non hanno esaminato i documenti inviati loro che provavano il non avvenuto accreditamento dei salari e che rendevano dunque nulla la richiesta di risarcimento ". Egli non si prevale di alcuna lesione di garanzie costituzionali e non si confronta con la sentenza cantonale. Le esigenze di motivazione dei combinati art. 117 e 106 cpv. 2 LTF sono quindi del tutto disattese.</w:t>
      </w:r>
    </w:p>
    <w:p>
      <w:r>
        <w:rPr>
          <w:b/>
        </w:rPr>
        <w:t>E. 4</w:t>
      </w:r>
    </w:p>
    <w:p>
      <w:r>
        <w:t>Da quanto precede discende che il ricorso, manifestamente non motivato in modo sufficiente, può essere evaso nella procedura semplificata dei combinati art. 117 e 108 cpv. 1 lett. b LTF . La (implicita) domanda di assistenza giudiziaria va respinta per mancanza di possibilità di esito favorevole del ricorso ( art. 64 cpv. 1 e 3 LTF ). Le spese giudiziarie seguono pertanto la soccombenza ( art. 66 cpv. 1 LTF ). Non si giustifica assegnare al ricorrente alcun " congruo indennizzo " a carico dell'opponente.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