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5D_231/2017 vom 23. November 2017</w:t>
      </w:r>
    </w:p>
    <w:p>
      <w:r>
        <w:t>Bundesgericht, 2017-11-23, FR</w:t>
      </w:r>
    </w:p>
    <w:p>
      <w:r>
        <w:rPr>
          <w:b/>
        </w:rPr>
        <w:t xml:space="preserve">Quelle: </w:t>
      </w:r>
      <w:r>
        <w:t>https://mcp.opencaselaw.ch/entscheid/bger_5D_231_2017</w:t>
      </w:r>
    </w:p>
    <w:p>
      <w:r>
        <w:t>FR: TF 5D_231/2017 du 23 novembre 2017</w:t>
      </w:r>
    </w:p>
    <w:p>
      <w:r>
        <w:t>IT: TF 5D_231/2017 del 23 novembre 2017</w:t>
      </w:r>
    </w:p>
    <w:p>
      <w:pPr>
        <w:pStyle w:val="Heading2"/>
      </w:pPr>
      <w:r>
        <w:t>Erwägungen</w:t>
      </w:r>
    </w:p>
    <w:p>
      <w:r>
        <w:rPr>
          <w:b/>
        </w:rPr>
        <w:t>E. 1</w:t>
      </w:r>
    </w:p>
    <w:p>
      <w:r>
        <w:t>Par décision du 5 octobre 2017, le Juge unique de la Chambre civile du Tribunal cantonal du canton du Valais a déclaré irrecevable, pour cause de tardiveté et motivation insuffisante, le recours daté du 3 juillet 2017 interjeté par B.________ pour sa fille majeure A.________ à l'encontre du prononcé de mainlevée définitive rendu le 12 juin 2017 par le Tribunal de district de l'Entremont, à concurrence de 330 fr.</w:t>
      </w:r>
    </w:p>
    <w:p>
      <w:r>
        <w:rPr>
          <w:b/>
        </w:rPr>
        <w:t>E. 2</w:t>
      </w:r>
    </w:p>
    <w:p>
      <w:r>
        <w:t>Par acte du 13 novembre 2017, A.________, représentée par sa mère, B.________, exerce un recours au Tribunal fédéral, comprenant une requête d'assistance judiciaire pour la procédure fédérale.</w:t>
      </w:r>
    </w:p>
    <w:p>
      <w:r>
        <w:t>Eu égard à la valeur litigieuse en cause (330 fr.), le présent recours est traité comme un recours constitutionnel subsidiaire ( art. 113 ss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la recourante qui se plaint de "formalisme excessif " et de la violation du droit d'être entendu, se limite à présenter sa propre appréciation générale de la cause. Ce faisant, elle ne présente aucune argumentation démontrant, avec précision et de manière détaillée, en quoi la motivation de l'arrêt attaqué violerait la Constitution ou l'un de ses droits fondamentaux. Le recours ne satisfait par conséquent manifestement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Faute de chances de succès du recours, la requête d'assistance judiciaire déposée par la recourante ne saurait être agréée ( art. 64 al. 1 LTF ).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