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225/2020 vom 14. September 2020</w:t>
      </w:r>
    </w:p>
    <w:p>
      <w:r>
        <w:t>Bundesgericht, 2020-09-14, FR</w:t>
      </w:r>
    </w:p>
    <w:p>
      <w:r>
        <w:rPr>
          <w:b/>
        </w:rPr>
        <w:t xml:space="preserve">Quelle: </w:t>
      </w:r>
      <w:r>
        <w:t>https://mcp.opencaselaw.ch/entscheid/bger_5D_225_2020</w:t>
      </w:r>
    </w:p>
    <w:p>
      <w:r>
        <w:t>FR: TF 5D 225/2020 du 14 septembre 2020</w:t>
      </w:r>
    </w:p>
    <w:p>
      <w:r>
        <w:t>IT: TF 5D 225/2020 del 14 settembre 2020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19 juin 2020, la Juge suppléante des districts de Martigny et St-Maurice a définitivement levé, à concurrence de 246 fr. 10 avec intérêts à 3 % l'an dès le 17 octobre 2019 sur la somme de 179 fr. 95, l'opposition formée par A.________ au commandement de payer que lui a fait notifier l'État du Valais ( poursuite n° xxxxxxx de l'Office des poursuites des districts de Martigny et Entremont ). Par décision du 16 juillet 2020, le Juge unique de la Chambre civile du Tribunal cantonal du Valais a déclaré irrecevable le recours déposé par le poursuivi contre ce prononcé.</w:t>
      </w:r>
    </w:p>
    <w:p>
      <w:r>
        <w:rPr>
          <w:b/>
        </w:rPr>
        <w:t>E. 2</w:t>
      </w:r>
    </w:p>
    <w:p>
      <w:r>
        <w:t>Par écriture expédiée le 26 août 2020,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constitutionnel subsidiaire ( art. 113 ss LTF ), vu l'insuffisance de la valeur litigieuse et l'absence de question juridique de principe ( art. 74 al. 1 let . bet al. 2 let. a LTF).</w:t>
      </w:r>
    </w:p>
    <w:p>
      <w:r>
        <w:rPr>
          <w:b/>
        </w:rPr>
        <w:t>E. 4.1</w:t>
      </w:r>
    </w:p>
    <w:p>
      <w:r>
        <w:t>En l'espèce, le juge précédent a constaté que l'acte de recours ne comportait aucune motivation, le recourant se bornant à indiquer qu'il " fai [t] recours ", ce " qui est son droit ". Faute de répondre à l'exigence posée à l' art. 321 al. 1 CPC , il a déclaré le recours irrecevable.</w:t>
      </w:r>
    </w:p>
    <w:p>
      <w:r>
        <w:rPr>
          <w:b/>
        </w:rPr>
        <w:t>E. 4.2</w:t>
      </w:r>
    </w:p>
    <w:p>
      <w:r>
        <w:t>Le recourant ne soulève pas le moindre grief d'ordre constitutionnel à l'encontre du motif d'irrecevabilité retenu par le magistrat précédent, mais demande simplement au Tribunal fédéral de donner au recours la " suite qu'il convient ". Dépourvu de toute motivation, le recours doit dès lors être écarté d'emblée ( art. 106 al. 2 et 117 LTF ; ATF 133 III 439 consid. 3.2; 136 I 332 consid. 2.1), étant précisé que l'intéressé a déjà été rendu attentif à cette exigence de recevabilité (arrêt 5D_113/2019 du 31 mai 2019 consid. 3).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du recourant ( art. 66 al. 1 LTF ). Le recourant est expressément informé que d'ultérieures écritures du même style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