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5D_223/2011 vom 5. Dezember 2011</w:t>
      </w:r>
    </w:p>
    <w:p>
      <w:r>
        <w:t>Bundesgericht, 2011-12-05, DE</w:t>
      </w:r>
    </w:p>
    <w:p>
      <w:r>
        <w:rPr>
          <w:b/>
        </w:rPr>
        <w:t xml:space="preserve">Quelle: </w:t>
      </w:r>
      <w:r>
        <w:t>https://mcp.opencaselaw.ch/entscheid/bger_5D_223_2011</w:t>
      </w:r>
    </w:p>
    <w:p>
      <w:r>
        <w:t>FR: TF 5D_223/2011 du 5 décembre 2011</w:t>
      </w:r>
    </w:p>
    <w:p>
      <w:r>
        <w:t>IT: TF 5D_223/2011 del 5 dicembre 2011</w:t>
      </w:r>
    </w:p>
    <w:p>
      <w:pPr>
        <w:pStyle w:val="Heading2"/>
      </w:pPr>
      <w:r>
        <w:t>Volltext</w:t>
      </w:r>
    </w:p>
    <w:p>
      <w:r>
        <w:t>Bundesgericht</w:t>
      </w:r>
    </w:p>
    <w:p>
      <w:r>
        <w:t>Tribunal fédéral</w:t>
      </w:r>
    </w:p>
    <w:p>
      <w:r>
        <w:t>Tribunale federale</w:t>
      </w:r>
    </w:p>
    <w:p>
      <w:r>
        <w:t>Tribunal federal</w:t>
      </w:r>
    </w:p>
    <w:p>
      <w:r>
        <w:t>{T 0/2}</w:t>
      </w:r>
    </w:p>
    <w:p>
      <w:r>
        <w:t>5D_223/2011</w:t>
      </w:r>
    </w:p>
    <w:p>
      <w:r>
        <w:t>Urteil vom 5. Dezember 2011</w:t>
      </w:r>
    </w:p>
    <w:p>
      <w:r>
        <w:t>II. zivilrechtliche Abteilung</w:t>
      </w:r>
    </w:p>
    <w:p>
      <w:r>
        <w:t>Besetzung</w:t>
      </w:r>
    </w:p>
    <w:p>
      <w:r>
        <w:t>Bundesrichterin Hohl, Präsidentin,</w:t>
      </w:r>
    </w:p>
    <w:p>
      <w:r>
        <w:t>Gerichtsschreiber Füllemann.</w:t>
      </w:r>
    </w:p>
    <w:p>
      <w:r>
        <w:t>Verfahrensbeteiligte</w:t>
      </w:r>
    </w:p>
    <w:p>
      <w:r>
        <w:t>X.________,</w:t>
      </w:r>
    </w:p>
    <w:p>
      <w:r>
        <w:t>Beschwerdeführerin,</w:t>
      </w:r>
    </w:p>
    <w:p>
      <w:r>
        <w:t>gegen</w:t>
      </w:r>
    </w:p>
    <w:p>
      <w:r>
        <w:t>Obergericht des Kantons Zürich,</w:t>
      </w:r>
    </w:p>
    <w:p>
      <w:r>
        <w:t>I. Zivilkammer, Postfach 2401, 8021 Zürich.</w:t>
      </w:r>
    </w:p>
    <w:p>
      <w:r>
        <w:t>Gegenstand</w:t>
      </w:r>
    </w:p>
    <w:p>
      <w:r>
        <w:t>Rechtsverweigerung, Rechtsverzögerung,</w:t>
      </w:r>
    </w:p>
    <w:p>
      <w:r>
        <w:t>Verfassungsbeschwerde gegen das Urteil des Obergerichts des Kantons Zürich (I. Zivilkammer) vom 29. November 2011.</w:t>
      </w:r>
    </w:p>
    <w:p>
      <w:r>
        <w:t>Nach Einsicht</w:t>
      </w:r>
    </w:p>
    <w:p>
      <w:r>
        <w:t>in die Verfassungsbeschwerde gegen das Urteil vom 29. November 2011 des Obergerichts des Kantons Zürich, das eine Beschwerde der Beschwerdeführerin wegen Rechtsverweigerung bzw. Rechtsverzögerung abgewiesen hat,</w:t>
      </w:r>
    </w:p>
    <w:p>
      <w:r>
        <w:t>in Erwägung,</w:t>
      </w:r>
    </w:p>
    <w:p>
      <w:r>
        <w:t>dass gegen das in einer vermögensrechtlichen Angelegenheit ergangene Urteil des Obergerichts mangels Erreichens der Streitwertgrenze ( Art. 74 Abs. 1 lit. b BGG ) und mangels Vorliegens einer Ausnahme gemäss Art. 74 Abs. 2 BGG allein die subsidiäre Verfassungsbeschwerde nach Art. 113ff. BGG offen steht, weshalb die Eingaben der Beschwerdeführerin als solche entgegengenommen worden sind,</w:t>
      </w:r>
    </w:p>
    <w:p>
      <w:r>
        <w:t>dass die Verfassungsbeschwerde zum Vornherein unzulässig ist, soweit die Beschwerdeführerin Schadenersatz fordert, weil diese Forderung weder Gegenstand des kantonalen Verfahrens bildete noch Gegenstand des bundesgerichtlichen Verfahrens sein kann,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Urteil vom 29. November 2011 erwog, obgleich sich die kantonale Eingabe der Beschwerdeführerin laut Überschrift gegen eine Abschreibungsverfügung richte, könne nicht von diesem Beschwerdegegenstand ausgegangen werden, weil die Beschwerde diesfalls verspätet und auch mangels Beschwer der Beschwerdeführerin unzulässig wäre, logisch einigermassen verständlich sei die Eingabe der Beschwerdeführerin nur dann, wenn man sie als Beschwerde wegen Rechtsverzögerung bzw. Rechtsverweigerung behandle, indessen enthalte sie keine und schon gar keine genügenden Rügen der Rechtsverzögerung bzw. Rechtsverweigerung, es sei schlicht nicht erfindlich, worin eine solche bestehen sollte, schliesslich sei ein beim Bezirksgericht Winterthur hängiges Revisionsverfahren von diesem Gericht und nicht von der Beschwerdeinstanz zu behandeln,</w:t>
      </w:r>
    </w:p>
    <w:p>
      <w:r>
        <w:t>dass die Beschwerdeführerin in ihren Eingaben an das Bundesgericht nicht in nachvollziehbarer Weise auf die entscheidenden obergerichtlichen Erwägungen eingeht,</w:t>
      </w:r>
    </w:p>
    <w:p>
      <w:r>
        <w:t>dass sie erst recht nicht nach den gesetzlichen Anforderungen, d.h. klar und detailliert anhand dieser Erwägungen aufzeigt, welche verfassungsmässigen Rechte und inwiefern sie durch das obergerichtliche Urteil vom 29. November 2011 verletzt sein sollen,</w:t>
      </w:r>
    </w:p>
    <w:p>
      <w:r>
        <w:t>dass die Beschwerdeführerin ausserdem einmal mehr missbräuchlich prozessiert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der Beschwerdeführerin die unentgeltliche Rechtspflege (einschliesslich Rechtsvertretung) in Anbetracht der Aussichtslosigkeit der Verfassungsbeschwerde nicht gewährt werden kann ( Art. 64 Abs. 1 BGG ),</w:t>
      </w:r>
    </w:p>
    <w:p>
      <w:r>
        <w:t>dass die unterliegende Beschwerdeführerin kostenpflichtig wird ( Art. 66 Abs. 1 BGG ) und keine Parteientschädigung zugesprochen erhält,</w:t>
      </w:r>
    </w:p>
    <w:p>
      <w:r>
        <w:t>dass in den Fällen des Art. 117 i.V.m. Art. 108 Abs. 1 BGG das vereinfachte Verfahren zum Zuge kommt und die Abteilungspräsidentin zuständig ist,</w:t>
      </w:r>
    </w:p>
    <w:p>
      <w:r>
        <w:t>dass sich das Bundesgericht in dieser Sache vorbehält, allfällige weitere Eingaben in der Art der bisherigen, namentlich missbräuchliche Revisionsgesuche ohne Antwort abzulegen,</w:t>
      </w:r>
    </w:p>
    <w:p>
      <w:r>
        <w:t>erkennt die Präsidentin:</w:t>
      </w:r>
    </w:p>
    <w:p>
      <w:r>
        <w:t>1.</w:t>
      </w:r>
    </w:p>
    <w:p>
      <w:r>
        <w:t>Auf die Verfassungsbeschwerde wird nicht eingetreten.</w:t>
      </w:r>
    </w:p>
    <w:p>
      <w:r>
        <w:t>2.</w:t>
      </w:r>
    </w:p>
    <w:p>
      <w:r>
        <w:t>Das Gesuch um unentgeltliche Rechtspflege (einschliesslich Rechtsvertretung) wird abgewiesen.</w:t>
      </w:r>
    </w:p>
    <w:p>
      <w:r>
        <w:t>3.</w:t>
      </w:r>
    </w:p>
    <w:p>
      <w:r>
        <w:t>Die Gerichtskosten von Fr. 300.-- werden der Beschwerdeführerin auferlegt.</w:t>
      </w:r>
    </w:p>
    <w:p>
      <w:r>
        <w:t>4.</w:t>
      </w:r>
    </w:p>
    <w:p>
      <w:r>
        <w:t>Der Beschwerdeführerin wird keine Parteientschädigung zugesprochen.</w:t>
      </w:r>
    </w:p>
    <w:p>
      <w:r>
        <w:t>5.</w:t>
      </w:r>
    </w:p>
    <w:p>
      <w:r>
        <w:t>Dieses Urteil wird der Beschwerdeführerin und dem Obergericht des Kantons Zürich (I. Zivilkammer) schriftlich mitgeteilt.</w:t>
      </w:r>
    </w:p>
    <w:p>
      <w:r>
        <w:t>Lausanne, 5. Dezember 2011</w:t>
      </w:r>
    </w:p>
    <w:p>
      <w:r>
        <w:t>Im Namen der II. zivilrechtlichen Abteilung</w:t>
      </w:r>
    </w:p>
    <w:p>
      <w:r>
        <w:t>des Schweizerischen Bundesgerichts</w:t>
      </w:r>
    </w:p>
    <w:p>
      <w:r>
        <w:t>Die Präsidentin: Hohl</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