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5D_221/2020 vom 17. September 2020</w:t>
      </w:r>
    </w:p>
    <w:p>
      <w:r>
        <w:t>Bundesgericht, 2020-09-17, FR</w:t>
      </w:r>
    </w:p>
    <w:p>
      <w:r>
        <w:rPr>
          <w:b/>
        </w:rPr>
        <w:t xml:space="preserve">Quelle: </w:t>
      </w:r>
      <w:r>
        <w:t>https://mcp.opencaselaw.ch/entscheid/bger_5D_221_2020</w:t>
      </w:r>
    </w:p>
    <w:p>
      <w:r>
        <w:t>FR: TF 5D_221/2020 du 17 septembre 2020</w:t>
      </w:r>
    </w:p>
    <w:p>
      <w:r>
        <w:t>IT: TF 5D_221/2020 del 17 settembre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22 juillet 2020, la Cour des poursuites et faillites du Tribunal cantonal du canton de Vaud a déclaré irrecevable le recours interjeté par A.________ contre le prononcé du 4 mai 2020 du Juge de paix du district de Nyon rejetant la requête de mainlevée provisoire de l'opposition qu'il a formée dans la poursuite n° x'xxx'xxx de l'Office des poursuites du district de Nyon dirigée contre B.________.</w:t>
      </w:r>
    </w:p>
    <w:p>
      <w:r>
        <w:rPr>
          <w:b/>
        </w:rPr>
        <w:t>E. 2</w:t>
      </w:r>
    </w:p>
    <w:p>
      <w:r>
        <w:t>Par courrier du 10 août 2020 adressé au Tribunal cantonal et transmis à la Cour de céans comme objet de sa compétence, A.________ déclare faire recours contre l'arrêt du 22 juillet 2020.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Vu l'insuffisance de la valeur litigieuse ( art. 74 al. 1 let. b LTF ) ainsi que l'absence de question juridique de principe ( art. 74 al. 2 let. a LTF ), l'écriture du recourant doit être traitée comme un recours constitutionnel subsidiaire au sens des art. 113 ss LTF .</w:t>
      </w:r>
    </w:p>
    <w:p>
      <w:r>
        <w:rPr>
          <w:b/>
        </w:rPr>
        <w:t>E. 4</w:t>
      </w:r>
    </w:p>
    <w:p>
      <w:r>
        <w:t>Le recourant se contente dans son écriture d'exposer sa propre version des faits qui justifieraient selon lui un " droit [au] remboursement de la somme de 4'000 CHF ". Son acte de recours ne comporte toutefois aucun grief de nature constitutionnelle ( art. 116 LTF ) tendant à démontrer en quoi le motif d'irrecevabilité des juges précédents serait arbitraire ou contraire à d'autres droits fondamentaux ( art. 106 al. 2 et 117 LTF ). Il s'ensuit que le recours doit être écarté d'emblée ( ATF 136 I 332 consid. 2.1 et les citations).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et 117 LTF ), avec suite de frais à la charge du recourant ( art. 66 al. 1 LTF ).</w:t>
      </w:r>
    </w:p>
    <w:p>
      <w:r>
        <w:t>Par ces motifs, le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