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220/2018 vom 3. Januar 2019</w:t>
      </w:r>
    </w:p>
    <w:p>
      <w:r>
        <w:t>Bundesgericht, 2019-01-03, DE</w:t>
      </w:r>
    </w:p>
    <w:p>
      <w:r>
        <w:rPr>
          <w:b/>
        </w:rPr>
        <w:t xml:space="preserve">Quelle: </w:t>
      </w:r>
      <w:r>
        <w:t>https://mcp.opencaselaw.ch/entscheid/bger_5D_220_2018</w:t>
      </w:r>
    </w:p>
    <w:p>
      <w:r>
        <w:t>FR: TF 5D 220/2018 du 3 janvier 2019</w:t>
      </w:r>
    </w:p>
    <w:p>
      <w:r>
        <w:t>IT: TF 5D 220/2018 del 3 gennaio 2019</w:t>
      </w:r>
    </w:p>
    <w:p>
      <w:pPr>
        <w:pStyle w:val="Heading2"/>
      </w:pPr>
      <w:r>
        <w:t>Regeste</w:t>
      </w:r>
    </w:p>
    <w:p>
      <w:r>
        <w:t>Forderung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Begehren in der Sache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2</w:t>
      </w:r>
    </w:p>
    <w:p>
      <w:r>
        <w:t>Die Beschwerde enthält weder das eine noch das andere, sondern einzig das Anliegen, dass das Obergericht lachhafte Briefe verfasse und man deshalb die Kosten dem Obergericht in Rechnung stellen solle.</w:t>
      </w:r>
    </w:p>
    <w:p>
      <w:r>
        <w:rPr>
          <w:b/>
        </w:rPr>
        <w:t>E. 3</w:t>
      </w:r>
    </w:p>
    <w:p>
      <w:r>
        <w:t>Auf die offensichtlich nicht hinreichend begründete Beschwerde ist mit Präsidialentscheid im vereinfachten Verfahren nicht einzutreten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