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5D_220/2015 vom 17. Dezember 2015</w:t>
      </w:r>
    </w:p>
    <w:p>
      <w:r>
        <w:t>Bundesgericht, 2015-12-17, DE</w:t>
      </w:r>
    </w:p>
    <w:p>
      <w:r>
        <w:rPr>
          <w:b/>
        </w:rPr>
        <w:t xml:space="preserve">Quelle: </w:t>
      </w:r>
      <w:r>
        <w:t>https://mcp.opencaselaw.ch/entscheid/bger_5D_220_2015</w:t>
      </w:r>
    </w:p>
    <w:p>
      <w:r>
        <w:t>FR: TF 5D_220/2015 du 17 décembre 2015</w:t>
      </w:r>
    </w:p>
    <w:p>
      <w:r>
        <w:t>IT: TF 5D_220/2015 del 17 dicembre 2015</w:t>
      </w:r>
    </w:p>
    <w:p>
      <w:pPr>
        <w:pStyle w:val="Heading2"/>
      </w:pPr>
      <w:r>
        <w:t>Volltext</w:t>
      </w:r>
    </w:p>
    <w:p>
      <w:r>
        <w:t>Bundesgericht</w:t>
      </w:r>
    </w:p>
    <w:p>
      <w:r>
        <w:t>Tribunal fédéral</w:t>
      </w:r>
    </w:p>
    <w:p>
      <w:r>
        <w:t>Tribunale federale</w:t>
      </w:r>
    </w:p>
    <w:p>
      <w:r>
        <w:t>Tribunal federal</w:t>
      </w:r>
    </w:p>
    <w:p>
      <w:r>
        <w:t>{T 0/2}</w:t>
      </w:r>
    </w:p>
    <w:p>
      <w:r>
        <w:t>5D_220/2015</w:t>
      </w:r>
    </w:p>
    <w:p>
      <w:r>
        <w:t>Urteil vom 17.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Sozialversicherungsanstalt des Kantons Zürich,</w:t>
      </w:r>
    </w:p>
    <w:p>
      <w:r>
        <w:t>Beschwerdegegnerin.</w:t>
      </w:r>
    </w:p>
    <w:p>
      <w:r>
        <w:t>Gegenstand</w:t>
      </w:r>
    </w:p>
    <w:p>
      <w:r>
        <w:t>Stellungnahme (Rechtsvorschlag mangels neuen Vermögens),</w:t>
      </w:r>
    </w:p>
    <w:p>
      <w:r>
        <w:t>Verfassungsbeschwerde gegen den Beschluss vom 19. November 2015 des Obergerichts des Kantons Zürich (II. Zivilkammer).</w:t>
      </w:r>
    </w:p>
    <w:p>
      <w:r>
        <w:t>Nach Einsicht</w:t>
      </w:r>
    </w:p>
    <w:p>
      <w:r>
        <w:t>in die (mangels Streitwerts nach Art. 74 Abs. 1 lit. b BGG und mangels Ausnahme nach Art. 74 Abs. 2 BGG als Verfassungsbeschwerde entgegengenommene) Eingabe gegen einen Beschluss vom 19. November 2015 des Obergerichts des Kantons Zürich, das u.a. auf eine Beschwerde des Beschwerdeführers gegen die erstinstanzliche Aufforderung zur Stellungnahme (in einem Verfahren betreffend Rechtsvorschlag mangels neuen Vermögens) nicht eingetreten ist,</w:t>
      </w:r>
    </w:p>
    <w:p>
      <w:r>
        <w:t>in Erwägung,</w:t>
      </w:r>
    </w:p>
    <w:p>
      <w:r>
        <w:t>dass die Verfassungsbeschwerde von vornherein unzulässig ist, soweit der Beschwerdeführer Anträge stellt und Rügen erhebt, die über den Gegenstand des obergerichtlichen Beschlusses vom 19. November 2015 hinausgehen,</w:t>
      </w:r>
    </w:p>
    <w:p>
      <w:r>
        <w:t>dass sich sodann die Verfassungsbeschwerde gegen einen Beschwerdeentscheid betreffend einen Zwischenentscheid im Sinne von Art. 117/93 Abs. 1 BGG richtet,</w:t>
      </w:r>
    </w:p>
    <w:p>
      <w:r>
        <w:t>dass Verfassungsbeschwerden gegen solche Entscheide (vom hier nicht gegebenen Fall des Art. 117/93 Abs. 1 lit. b BGG abgesehen) nur zulässig sind, wenn sie einen nicht wieder gutzumachenden Nachteil rechtlicher Natur ( BGE 133 III 629 E. 2.3.1 S. 632) bewirken können (Art. 117/93 Abs. 1 lit. a BGG),</w:t>
      </w:r>
    </w:p>
    <w:p>
      <w:r>
        <w:t>dass im vorliegenden Fall vom Beschwerdeführer (entgegen BGE 133 III loc. cit.) nicht dargetan wird, inwiefern ihm durch den Zwischenentscheid ein Nachteil drohen könnte, der sich im weiteren Verfahren nicht mehr oder nicht mehr vollständig beheben liesse,</w:t>
      </w:r>
    </w:p>
    <w:p>
      <w:r>
        <w:t>dass somit auf die - mangels Darlegung der Voraussetzungen der selbständigen Anfechtbarkeit des Zwischenentscheids offensichtlich unzulässige - Verfassungsbeschwerde in Anwendung von Art. 117/108 Abs. 1 lit. a BGG nicht einzutreten ist,</w:t>
      </w:r>
    </w:p>
    <w:p>
      <w:r>
        <w:t>dass im Übrigen die Verfassungsbeschwerde auch deshalb unzulässig ist, weil sie den Begründungsanforderungen der Art. 116 und 117/106 Abs. 2 BGG nicht entspricht und ausserdem missbräuchlich ist ( Art. 42 Abs. 7 BGG ),</w:t>
      </w:r>
    </w:p>
    <w:p>
      <w:r>
        <w:t>dass mit dem Beschwerdeentscheid die Verfahrensanträge (aufschiebende Wirkung, Fristwiederherstellung) gegenstandslos werden,</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w:t>
      </w:r>
    </w:p>
    <w:p>
      <w:r>
        <w:t>dass in den Fällen des Art. 117/108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(einschliesslich Rechtsvertretung) wird abgewiesen.</w:t>
      </w:r>
    </w:p>
    <w:p>
      <w:r>
        <w:t>3.</w:t>
      </w:r>
    </w:p>
    <w:p>
      <w:r>
        <w:t>Die Gerichtskosten von 100.-- werden dem Beschwerdeführer auferlegt.</w:t>
      </w:r>
    </w:p>
    <w:p>
      <w:r>
        <w:t>4.</w:t>
      </w:r>
    </w:p>
    <w:p>
      <w:r>
        <w:t>Dieses Urteil wird den Parteien und dem Obergericht des Kantons Zürich schriftlich mitgeteilt.</w:t>
      </w:r>
    </w:p>
    <w:p>
      <w:r>
        <w:t>Lausanne, 17.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