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5D_219/2018 vom 23. April 2019</w:t>
      </w:r>
    </w:p>
    <w:p>
      <w:r>
        <w:t>Bundesgericht, 2019-04-23, DE</w:t>
      </w:r>
    </w:p>
    <w:p>
      <w:r>
        <w:rPr>
          <w:b/>
        </w:rPr>
        <w:t xml:space="preserve">Quelle: </w:t>
      </w:r>
      <w:r>
        <w:t>https://mcp.opencaselaw.ch/entscheid/bger_5D_219_2018</w:t>
      </w:r>
    </w:p>
    <w:p>
      <w:r>
        <w:t>FR: TF 5D_219/2018 du 23 avril 2019</w:t>
      </w:r>
    </w:p>
    <w:p>
      <w:r>
        <w:t>IT: TF 5D_219/2018 del 23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5D_219/2018</w:t>
      </w:r>
    </w:p>
    <w:p>
      <w:r>
        <w:t>Verfügung vom 23. April 2019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Buss.</w:t>
      </w:r>
    </w:p>
    <w:p>
      <w:r>
        <w:t>Verfahrensbeteiligte</w:t>
      </w:r>
    </w:p>
    <w:p>
      <w:r>
        <w:t>Konkursmasse der ausgeschlagenen Erbschaft A.________,</w:t>
      </w:r>
    </w:p>
    <w:p>
      <w:r>
        <w:t>vertreten durch das Konkursamt Kriens,</w:t>
      </w:r>
    </w:p>
    <w:p>
      <w:r>
        <w:t>Beschwerdeführerin,</w:t>
      </w:r>
    </w:p>
    <w:p>
      <w:r>
        <w:t>gegen</w:t>
      </w:r>
    </w:p>
    <w:p>
      <w:r>
        <w:t>Einwohnergemeinde Horw,</w:t>
      </w:r>
    </w:p>
    <w:p>
      <w:r>
        <w:t>vertreten durch Rechtsanwalt Reto von Glutz,</w:t>
      </w:r>
    </w:p>
    <w:p>
      <w:r>
        <w:t>Beschwerdegegnerin.</w:t>
      </w:r>
    </w:p>
    <w:p>
      <w:r>
        <w:t>Gegenstand</w:t>
      </w:r>
    </w:p>
    <w:p>
      <w:r>
        <w:t>Verteilung von Verfahrenskosten,</w:t>
      </w:r>
    </w:p>
    <w:p>
      <w:r>
        <w:t>Beschwerde gegen den Entscheid des Kantonsgerichts Luzern, 1. Abteilung, vom 21. November 2018</w:t>
      </w:r>
    </w:p>
    <w:p>
      <w:r>
        <w:t>(1C 18 18).</w:t>
      </w:r>
    </w:p>
    <w:p>
      <w:r>
        <w:t>Nach Einsicht</w:t>
      </w:r>
    </w:p>
    <w:p>
      <w:r>
        <w:t>in die Beschwerde vom 27. Dezember 2018 gegen den Entscheid des Kantonsgerichts Luzern vom 21. November 2018,</w:t>
      </w:r>
    </w:p>
    <w:p>
      <w:r>
        <w:t>in die Eingabe der Beschwerdeführerin vom 17. April 2019, worin sie erklärt, dass sie ihre Beschwerde gegen das genannte Urteil zurückzieht,</w:t>
      </w:r>
    </w:p>
    <w:p>
      <w:r>
        <w:t>in Erwägung,</w:t>
      </w:r>
    </w:p>
    <w:p>
      <w:r>
        <w:t>dass die Beschwerde demnach im Verfahren nach Art. 32 Abs. 2 BGG abzuschreiben ist,</w:t>
      </w:r>
    </w:p>
    <w:p>
      <w:r>
        <w:t>dass angesichts des geringen bisher angefallenen Aufwands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Kantonsgericht Luzern, 1. Abteilung, schriftlich mitgeteilt.</w:t>
      </w:r>
    </w:p>
    <w:p>
      <w:r>
        <w:t>Lausanne, 23. April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Buss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