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217/2021 vom 7. Dezember 2021</w:t>
      </w:r>
    </w:p>
    <w:p>
      <w:r>
        <w:t>Bundesgericht, 2021-12-07, IT</w:t>
      </w:r>
    </w:p>
    <w:p>
      <w:r>
        <w:rPr>
          <w:b/>
        </w:rPr>
        <w:t xml:space="preserve">Quelle: </w:t>
      </w:r>
      <w:r>
        <w:t>https://mcp.opencaselaw.ch/entscheid/bger_5D_217_2021</w:t>
      </w:r>
    </w:p>
    <w:p>
      <w:r>
        <w:t>FR: TF 5D 217/2021 du 7 décembre 2021</w:t>
      </w:r>
    </w:p>
    <w:p>
      <w:r>
        <w:t>IT: TF 5D 217/2021 del 7 dicembre 2021</w:t>
      </w:r>
    </w:p>
    <w:p>
      <w:pPr>
        <w:pStyle w:val="Heading2"/>
      </w:pPr>
      <w:r>
        <w:t>Regeste</w:t>
      </w:r>
    </w:p>
    <w:p>
      <w:r>
        <w:t>rigetto provvisorio dell'opposizione | Diritto delle esecuzioni e del fallimento</w:t>
      </w:r>
    </w:p>
    <w:p>
      <w:pPr>
        <w:pStyle w:val="Heading2"/>
      </w:pPr>
      <w:r>
        <w:t>Erwägungen</w:t>
      </w:r>
    </w:p>
    <w:p>
      <w:r>
        <w:rPr>
          <w:b/>
        </w:rPr>
        <w:t>E. 1</w:t>
      </w:r>
    </w:p>
    <w:p>
      <w:r>
        <w:t>Con decisione 10 giugno 2021 il Pretore della giurisdizione di Locarno-Campagna ha rigettato, in via provvisoria per fr. 4'088.55 oltre interessi e in via definitiva per fr. 300.-- oltre interessi, l'opposizione interposta da A.________ al precetto esecutivo fattogli notificare dalla B.________ SA. Il Giudice di prime cure ha ritenuto che il contratto di locazione costituisce un valido titolo di rigetto provvisorio dell'opposizione per le pigioni e l'acconto spese accessorie maturati da marzo a ottobre 2020, mentre la sentenza di sfratto costituisce un valido titolo di rigetto definitivo per le relative spese processuali e ripetibili. Mediante sentenza 27 ottobre 2021 la Camera di esecuzione e fallimenti del Tribunale d'appello del Cantone Ticino ha dichiarato irricevibile il reclamo presentato da A.________. I Giudici cantonali hanno osservato che l'escusso non si è minimamente confrontato con la decisione pretorile, ma si è limitato a elencare una serie di ipotesi di reato che in ogni modo non rientrano nella competenza della Camera.</w:t>
      </w:r>
    </w:p>
    <w:p>
      <w:r>
        <w:rPr>
          <w:b/>
        </w:rPr>
        <w:t>E. 2</w:t>
      </w:r>
    </w:p>
    <w:p>
      <w:r>
        <w:t>Con ricorso datato 22 novembre 2021 A.________ ha impugnato la sentenza cantonale dinanzi al Tribunale federale. Egli ha chiesto di essere posto al beneficio dell'assistenza giudiziaria. Non sono state chieste determinazioni.</w:t>
      </w:r>
    </w:p>
    <w:p>
      <w:r>
        <w:rPr>
          <w:b/>
        </w:rPr>
        <w:t>E. 3</w:t>
      </w:r>
    </w:p>
    <w:p>
      <w:r>
        <w:t>L'atto ricorsuale al Tribunale federale deve contenere le conclusioni ed i motivi ( art. 42 cpv. 1 LTF ).</w:t>
      </w:r>
    </w:p>
    <w:p>
      <w:r>
        <w:rPr>
          <w:b/>
        </w:rPr>
        <w:t>E. 3.1</w:t>
      </w:r>
    </w:p>
    <w:p>
      <w:r>
        <w:t>In concreto il ricorso non contiene alcuna conclusione volta alla modifica della sentenza impugnata (v. sentenza 5A_683/2019 del 29 ottobre 2019 consid. 4 con rinvii), tanto meno una conclusione cifrata (v. DTF 143 III 111 consid. 1.2; 134 III 235 consid. 2). Il ricorrente si limita infatti a chiedere al Tribunale federale di "immedesimarsi alla persona parte lesa, aggredita, vulnerabile ed indifesa" e di "eseguire verifiche".</w:t>
      </w:r>
    </w:p>
    <w:p>
      <w:r>
        <w:rPr>
          <w:b/>
        </w:rPr>
        <w:t>E. 3.2</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 Nel confuso rimedio all'esame il ricorrente si limita a esporre la sua versione dei fatti e a sostenere di essere stato vittima di diversi reati da parte dell'opponente e di numerose autorità. Egli non si prevale però di alcuna lesione di garanzie costituzionali e non si confronta minimamente con la sentenza cantonale. Le esigenze di motivazione dei combinati art. 117 e 106 cpv. 2 LTF sono quindi del tutto disattese.</w:t>
      </w:r>
    </w:p>
    <w:p>
      <w:r>
        <w:rPr>
          <w:b/>
        </w:rPr>
        <w:t>E. 4</w:t>
      </w:r>
    </w:p>
    <w:p>
      <w:r>
        <w:t>Da quanto precede discende che il ricorso, manifestamente inammissibile e manifestamente non motivato in modo sufficiente, può essere deciso nella procedura semplificata (combinati art. 117 e 108 cpv. 1 lett. a/b LTF). Viste le particolarità del caso concreto, si può rinunciare a riscuotere spese giudiziarie (art. 66 cpv. 1 seconda frase LTF). La domanda di assistenza giudiziaria diventa così priva d'oggetto. Per questi motivi, la Giudice presidente pronuncia: 1. Il ricorso è inammissibile. 2. Non si prelevano spese giudiziarie. 3. Comunicazione alle parti e alla Camera di esecuzione e fallimenti del Tribunale d'appello del Cantone Ticino. Losanna, 7 dicembre 2021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