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215/2017 vom 8. November 2017</w:t>
      </w:r>
    </w:p>
    <w:p>
      <w:r>
        <w:t>Bundesgericht, 2017-11-08, FR</w:t>
      </w:r>
    </w:p>
    <w:p>
      <w:r>
        <w:rPr>
          <w:b/>
        </w:rPr>
        <w:t xml:space="preserve">Quelle: </w:t>
      </w:r>
      <w:r>
        <w:t>https://mcp.opencaselaw.ch/entscheid/bger_5D_215_2017</w:t>
      </w:r>
    </w:p>
    <w:p>
      <w:r>
        <w:t>FR: TF 5D 215/2017 du 8 novembre 2017</w:t>
      </w:r>
    </w:p>
    <w:p>
      <w:r>
        <w:t>IT: TF 5D 215/2017 del 8 novembre 2017</w:t>
      </w:r>
    </w:p>
    <w:p>
      <w:pPr>
        <w:pStyle w:val="Heading2"/>
      </w:pPr>
      <w:r>
        <w:t>Regeste</w:t>
      </w:r>
    </w:p>
    <w:p>
      <w:r>
        <w:t>assistance judiciaire (cession des droits/acte de défaut de biens) | Droit des poursuites et faillites</w:t>
      </w:r>
    </w:p>
    <w:p>
      <w:pPr>
        <w:pStyle w:val="Heading2"/>
      </w:pPr>
      <w:r>
        <w:t>Erwägungen</w:t>
      </w:r>
    </w:p>
    <w:p>
      <w:r>
        <w:rPr>
          <w:b/>
        </w:rPr>
        <w:t>E. 1</w:t>
      </w:r>
    </w:p>
    <w:p>
      <w:r>
        <w:t>Par prononcé du 29 septembre 2017, la Vice-Présidente de la Cour des poursuites et faillites du Tribunal cantonal du canton de Vaud a rejeté, au motif que le recours était dépourvu de toute chance de succès, la demande d'assistance judiciaire présentée par A.________ le 18 septembre 2017 dans le cadre d'un recours au Tribunal cantonal du canton de Vaud, dans une procédure concernant la délivrance, pour un montant de 2'570 fr., d'un acte de défaut de biens après saisie.</w:t>
      </w:r>
    </w:p>
    <w:p>
      <w:r>
        <w:rPr>
          <w:b/>
        </w:rPr>
        <w:t>E. 2</w:t>
      </w:r>
    </w:p>
    <w:p>
      <w:r>
        <w:t>Par acte du 6 novembre 2017, A.________ exerce un recours constitutionnel subsidiaire au Tribunal fédéral. Au préalable, il sollicite le bénéfice de l'assistance judiciaire pour la procédure fédérale et l'octroi de l'effet suspensif à son recours, dès lors qu'une avance de frais de 315 fr. a été requise par le Tribunal cantonal vaudois.</w:t>
      </w:r>
    </w:p>
    <w:p>
      <w:r>
        <w:rPr>
          <w:b/>
        </w:rPr>
        <w:t>E. 3</w:t>
      </w:r>
    </w:p>
    <w:p>
      <w:r>
        <w:t>Le présent recours est dirigé contre une décision refusant l'assistance judiciaire au recourant dans le cadre d'une procédure de poursuites pendante,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Selon la jurisprudence, le refus de l'assistance judiciaire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 arrêt 5A_821/2015 du 16 décembre 2015 consid. 2.1). En l'espèce, le recourant a méconnu la nature incidente de la décision entreprise, de sorte que son acte de recours ne contient aucune argumentation relative à la recevabilité de son écriture au regard de l' art. 93 al. 1 LTF , a fortiori sur la question d'un préjudice irréparable au sens de l' art. 93 al. 1 let. a LTF , qui n'apparaît au demeurant pas manifeste. En particulier, il ne ressort ni de la décision attaquée, ni du mémoire de recours que, postérieurement au refus de l'assistance judiciaire, un bref délai ait été imparti au demandeur pour fournir une avance de frais significative. Au contraire, il aurait disposé de près d'un mois (au moins jusqu'au 25 octobre 2017) pour verser le montant de 315 fr. Il n'apparaît pas non plus prima facie que l'assistance d'un avocat est impérative pour assister le demandeur dans sa contestation de la cession de droits entre créanciers, la prétention du recourant étant vraisemblablement manifestement vouée à l'échec. Dans ces circonstances, le recours fondé sur l' art. 93 al. 1 LTF doit d'emblée être déclaré irrecevable, selon la procédure simplifiée prévue à l' art. 108 al. 1 let. a LTF , ce qui rend sans objet la demande d'effet suspensif.</w:t>
      </w:r>
    </w:p>
    <w:p>
      <w:r>
        <w:rPr>
          <w:b/>
        </w:rPr>
        <w:t>E. 4</w:t>
      </w:r>
    </w:p>
    <w:p>
      <w:r>
        <w:t>Faute de chances de succès du recours, la requête d'assistance judiciaire pour la procédure fédérale déposée par le recourant ne saurait être agréée ( art. 64 al. 1 LTF ). Les frais judiciaires, arrêtés à 400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