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214/2018 vom 3. Januar 2019</w:t>
      </w:r>
    </w:p>
    <w:p>
      <w:r>
        <w:t>Bundesgericht, 2019-01-03, FR</w:t>
      </w:r>
    </w:p>
    <w:p>
      <w:r>
        <w:rPr>
          <w:b/>
        </w:rPr>
        <w:t xml:space="preserve">Quelle: </w:t>
      </w:r>
      <w:r>
        <w:t>https://mcp.opencaselaw.ch/entscheid/bger_5D_214_2018</w:t>
      </w:r>
    </w:p>
    <w:p>
      <w:r>
        <w:t>FR: TF 5D 214/2018 du 3 janvier 2019</w:t>
      </w:r>
    </w:p>
    <w:p>
      <w:r>
        <w:t>IT: TF 5D 214/2018 del 3 gennaio 2019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9 février 2018 sur requête de la Caisse de compensation du canton du Valais, la Juge suppléante du district de Viège a prononcé la mainlevée définitive de l'opposition formée par A.________ à concurrence de 176 fr. 55 avec intérêts à 5 % du 30 novembre 2017, avec intérêts et frais ( poursuite n° xxxxxxx de l'Office des poursuites et faillites de Viège ). Par décision du 19 décembre 2018, le Juge unique de la Chambre civile du Tribunal cantonal du Valais a déclaré irrecevable le recours déposé par le poursuivi à l'encontre de ce prononcé.</w:t>
      </w:r>
    </w:p>
    <w:p>
      <w:r>
        <w:rPr>
          <w:b/>
        </w:rPr>
        <w:t>E. 2</w:t>
      </w:r>
    </w:p>
    <w:p>
      <w:r>
        <w:t>Par écriture mise à la poste le 22 décembre 2018, le poursuivi exerce un recours au Tribunal fédéral contre la décision cantonale. Des observations n'ont pas été requises.</w:t>
      </w:r>
    </w:p>
    <w:p>
      <w:r>
        <w:rPr>
          <w:b/>
        </w:rPr>
        <w:t>E. 3</w:t>
      </w:r>
    </w:p>
    <w:p>
      <w:r>
        <w:t>La décision attaquée est en principe susceptible de recours en matière civile ( art. 72 al. 2 let. a LTF ). Toutefois, vu l'insuffisance de la valeur litigieuse ( art. 74 al. 1 let. b LTF ) et l'absence de question juridique de principe ( art. 74 al. 2 let. a LTF ), le recours constitutionnel subsidiaire est seul ouvert en l'occurrence ( art. 113 LTF ). Il n'y a pas lieu de vérifier les autres conditions de recevabilité, le procédé étant manifestement voué à l'échec.</w:t>
      </w:r>
    </w:p>
    <w:p>
      <w:r>
        <w:rPr>
          <w:b/>
        </w:rPr>
        <w:t>E. 4</w:t>
      </w:r>
    </w:p>
    <w:p>
      <w:r>
        <w:t>En l'espèce, le recourant n'invoque pas le moindre droit constitutionnel à l'encontre du motif d'irrecevabilité - pris de l' art. 321 al. 1 CPC - que le juge précédent a retenu ( art. 116 LTF ), mais se borne à renvoyer à des " courriers du 22 décembre 2018 " adressés à d'autres autorités et qui n'ont aucun rapport avec l'objet de la décision entreprise ( ATF 142 I 155 consid. 4.4.2 et les citations). Faute de répondre aux exigences légales de motivation ( art. 106 al. 2 et 117 LTF ), le présent recours est dès lors irrecevable ( ATF 136 I 332 consid. 2.1).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117 LTF),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