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211/2011 vom 30. März 2012</w:t>
      </w:r>
    </w:p>
    <w:p>
      <w:r>
        <w:t>Bundesgericht, 2012-03-30, FR</w:t>
      </w:r>
    </w:p>
    <w:p>
      <w:r>
        <w:rPr>
          <w:b/>
        </w:rPr>
        <w:t xml:space="preserve">Quelle: </w:t>
      </w:r>
      <w:r>
        <w:t>https://mcp.opencaselaw.ch/entscheid/bger_5D_211_2011</w:t>
      </w:r>
    </w:p>
    <w:p>
      <w:r>
        <w:t>FR: TF 5D 211/2011 du 30 mars 2012</w:t>
      </w:r>
    </w:p>
    <w:p>
      <w:r>
        <w:t>IT: TF 5D 211/2011 del 30 marzo 2012</w:t>
      </w:r>
    </w:p>
    <w:p>
      <w:pPr>
        <w:pStyle w:val="Heading2"/>
      </w:pPr>
      <w:r>
        <w:t>Regeste</w:t>
      </w:r>
    </w:p>
    <w:p>
      <w:r>
        <w:t>Effet suspensif (mesures provisionnelles, action de cessation du trouble) | Droits réels</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La décision querellée refuse de suspendre l'exécution d'un jugement de première instance ordonnant, à titre provisoire, la démolition de la toiture d'un bâtiment, la stabilisation de celui-ci et sa protection contre les intempéries. Il s'agit là d'une décision incidente ( ATF 137 III 475 consid. 1 et les références citées) rendue en matière civile ( art. 72 al. 1 LTF ) puisqu'elle a pour objet des rapports de voisinage ( ATF 52 II 292 consid. 1).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 ATF 134 III 188 consid. 2.1). En tant que la dernière instance a refusé de suspendre une décision ordonnant le démontage de la toiture d'un bâtiment, la stabilisation de celui-ci et sa protection contre les intempéries, la décision entreprise est de nature à causer un préjudice irréparable au sens de l' art. 93 al. 1 let. a LTF car le démontage immédiat de la toiture, en exécution de la décision du 13 octobre 2011, entraînera pour les recourants des inconvénients qui ne seront pas entièrement réparés si, à l'issue de la procédure d'appel, ils obtiennent une décision permettant de maintenir le bâtiment en l'état (arrêt 4D_12/2010 du 10 février 2010 consid. 1; arrêt 5A_629/2009 du 25 février 2009 consid. 1.1). Le recours immédiat au Tribunal fédéral est ainsi ouvert, contrairement à ce qu'affirment les intimés.</w:t>
      </w:r>
    </w:p>
    <w:p>
      <w:r>
        <w:rPr>
          <w:b/>
        </w:rPr>
        <w:t>E. 1.2</w:t>
      </w:r>
    </w:p>
    <w:p>
      <w:r>
        <w:t>Il n'est pas nécessaire d'examiner si la valeur litigieuse minimale ( art. 74 al. 1 let. b LTF ) est atteinte - impliquant de traiter les écritures des recourants comme recours en matière civile ( ATF 134 III 379 consid. 1.2, 133 III 462 consid. 2.1) - dès lors que, de toute manière, seule une violation des droits constitutionnels peut être invoquée en l'espèce. En effet, la décision accordant l'effet suspensif, comme celle d'exécution provisoire ou de retrait de l'effet suspensif, est une décision de mesures provisionnelles au sens de l' art. 98 LTF , qui ne peut être attaquée que pour violation de droits constitutionnels ( ATF 137 III 475 consid. 2 et les références citées).</w:t>
      </w:r>
    </w:p>
    <w:p>
      <w:r>
        <w:rPr>
          <w:b/>
        </w:rPr>
        <w:t>E. 1.3</w:t>
      </w:r>
    </w:p>
    <w:p>
      <w:r>
        <w:t>Le Tribunal cantonal n'a pas statué sur recours mais a refusé l'effet suspensif requis dans le cadre d'une procédure d'appel; le recours en matière civile est cependant admissible en vertu de l' art. 75 al. 2 LTF ( ATF 137 III 475 consid. 1, 424 consid. 2.2).</w:t>
      </w:r>
    </w:p>
    <w:p>
      <w:r>
        <w:rPr>
          <w:b/>
        </w:rPr>
        <w:t>E. 1.4</w:t>
      </w:r>
    </w:p>
    <w:p>
      <w:r>
        <w:t>Interjeté en temps utile par une partie qui a succombé dans ses conclusions en instance cantonale, le recours en matière civile est également recevable au regard des art. 100 al. 1 et 76 LTF .</w:t>
      </w:r>
    </w:p>
    <w:p>
      <w:r>
        <w:rPr>
          <w:b/>
        </w:rPr>
        <w:t>E. 2</w:t>
      </w:r>
    </w:p>
    <w:p>
      <w:r>
        <w:t>Saisi d'un recours en matière civile au sens de l' art. 98 LTF ou d'un recours constitutionnel subsidiaire, le Tribunal fédéral dispose d'un pouvoir d'examen limité, seule la violation des droits constitutionnels pouvant être invoquée. Il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w:t>
      </w:r>
    </w:p>
    <w:p>
      <w:r>
        <w:rPr>
          <w:b/>
        </w:rPr>
        <w:t>E. 3</w:t>
      </w:r>
    </w:p>
    <w:p>
      <w:r>
        <w:t>La cour cantonale a rejeté la requête d'effet suspensif, qu'elle a qualifiée de non motivée, pour deux motifs. D'une part, elle a relevé que les recourants alléguaient eux-mêmes que des travaux de réhabilitation étaient envisagés dans un proche avenir. D'autre part, elle a considéré, se référant à l'expertise - dont se prévalent ces derniers - que, même s'il n'y avait pas de danger en l'état, la poursuite de la dégradation des deux niveaux pouvait présenter un danger pour le bâtiment voisin et que leur démolition devrait être entreprise dans un délai relativement court, auquel correspondait, prima facie, le délai imparti par le premier juge.</w:t>
      </w:r>
    </w:p>
    <w:p>
      <w:r>
        <w:rPr>
          <w:b/>
        </w:rPr>
        <w:t>E. 4</w:t>
      </w:r>
    </w:p>
    <w:p>
      <w:r>
        <w:t>Les recourants invoquent tout d'abord un déni de justice ainsi qu'une violation de leur droit d'être entendu en tant que le Juge cantonal n'a pas examiné le motif qui pourrait justifier l'octroi de l'effet suspensif, à savoir si le dispositif de l'ordonnance de mesures provisionnelles querellée pourrait leur causer un préjudice difficilement réparable.</w:t>
      </w:r>
    </w:p>
    <w:p>
      <w:r>
        <w:rPr>
          <w:b/>
        </w:rPr>
        <w:t>E. 4.1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4.2</w:t>
      </w:r>
    </w:p>
    <w:p>
      <w:r>
        <w:t>En l'espèce, la motivation du Juge cantonal ne consacre ni violation du droit d'être entendu ni déni de justice. Même si le juge précédent n'expose pas de manière très détaillée les raisons qui l'ont conduit à refuser de surseoir à l'exécution des mesures provisionnelles, objet de l'appel, il a indiqué qu'une réhabilitation du bâtiment était envisagée dans un avenir proche par les recourants eux-mêmes et que la poursuite de la dégradation dudit bâtiment pouvait présenter un danger pour l'immeuble voisin de sorte que sa démolition devait être entreprise dans le délai imparti par le premier juge. Aussi, on ne saurait prétendre qu'il n'a pas examiné si le défaut d'effet suspensif serait susceptible de porter un préjudice difficilement réparable aux recourants. Il ressort, par ailleurs, de leur argumentation fondée sur l'arbitraire que les recourants ont compris le sens et la portée de la décision déférée. Mal fondé, le recours doit donc être rejeté sur ce point.</w:t>
      </w:r>
    </w:p>
    <w:p>
      <w:r>
        <w:rPr>
          <w:b/>
        </w:rPr>
        <w:t>E. 5</w:t>
      </w:r>
    </w:p>
    <w:p>
      <w:r>
        <w:t>Les recourants se plaignent ensuite de formalisme excessif en tant que le Juge cantonal a qualifié leur requête d'effet suspensif de non motivée. En l'occurrence, si le Juge précédent indique que la requête n'est pas motivée, il n'a pas considéré cet élément formel comme déterminant puisqu'il a procédé à la pesée des intérêts en présence pour finalement refuser l'octroi de l'effet suspensif. Il est donc entré en matière sur la requête et l'a rejetée pour d'autres motifs.</w:t>
      </w:r>
    </w:p>
    <w:p>
      <w:r>
        <w:rPr>
          <w:b/>
        </w:rPr>
        <w:t>E. 6</w:t>
      </w:r>
    </w:p>
    <w:p>
      <w:r>
        <w:t>Les recourants invoquent une application arbitraire de l' art. 315 al. 5 CPC .</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136 I 316 consid. 2.2.2 et les références citées).</w:t>
      </w:r>
    </w:p>
    <w:p>
      <w:r>
        <w:rPr>
          <w:b/>
        </w:rPr>
        <w:t>E. 6.2</w:t>
      </w:r>
    </w:p>
    <w:p>
      <w:r>
        <w:t>L'appel n'a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En tant que les mesures prononcées en l'espèce ordonnent, à titre provisoire, la démolition de la toiture d'un bâtiment, la stabilisation de celui-ci et sa protection contre les intempéries, elles constituent des mesures provisionnelles au sens des art. 262 let. b et 315 al. 4 let. b et al. 5 CPC.</w:t>
      </w:r>
    </w:p>
    <w:p>
      <w:r>
        <w:rPr>
          <w:b/>
        </w:rPr>
        <w:t>E. 6.3</w:t>
      </w:r>
    </w:p>
    <w:p>
      <w:r>
        <w:t>Le dommage difficilement réparable de l' art. 261 al. 1 let. b CPC est principalement de nature factuelle; il concerne tout préjudice, patrimonial ou immatériel, et peut même résulter du seul écoulement du temps pendant le procès (HOHL, Procédure civile, tome II, 2010, n. 1763). Il en va de même pour le dommage difficilement réparable de l' art. 315 al. 5 CPC .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(REETZ/HILBER, in Sutter-Somm/Hasenböhler/Leuenberger, Kommentar zur Schweizerischen Zivilprozessordnung, 2010, n° 69 ad art. 315 CPC ; DONZALLAZ, La notion de "préjudice difficilement réparable" dans le CPC, in: Bernasconi et alii, Il Codice di diritto processuale civile svizzero, 2011, p. 191). Ces deux notions doivent en revanche être distinguées de celle de préjudice difficilement réparable, condition de recevabilité contre une décision ou une ordonnance d'instruction ( art. 319 let. b ch. 2 CPC ). Elles ne doivent pas être confondues non plus avec la notion de préjudice irréparable de l' art. 93 al. 1 let. a LTF , condition de recevabilité des recours au Tribunal fédéral contre les décisions préjudicielles ou incidentes (HOHL, op. cit., n. 1764; DONZALLAZ, op. cit., p. 191 s.; cf. également : arrêt 4P.155/1994 du 4 novembre 1994 consid. 2 publié in RSPI 1996 II, p. 241; concernant le manque de coordination terminologique entre les art. 92 s. LTF et l' art. 237 CPC , cf. TAPPY, in Bohnet/Haldy/Jeandin/Schweizer/Tappy, CPC, Code de procédure civile commenté, 2011, n° 5 ad art. 237 CPC ).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(REETZ/HILBER, ibidem; DONZALLAZ, op. cit., p. 191; TREZZINI, in Cocchi/Trezzini/Bernasconi, Commentario al Codice di diritto processuale civile svizzero [CPC], 2011, p. 1385 s.).</w:t>
      </w:r>
    </w:p>
    <w:p>
      <w:r>
        <w:rPr>
          <w:b/>
        </w:rPr>
        <w:t>E. 6.4</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cité, consid. 3.2; HOHL, op. cit, n. 1844 ss; BOHNET, in Bohnet/Haldy/Jeandin/Schweizer/Tappy, CPC, Code de procédure civile commenté, 2011, n° 18 ad art. 261 CPC ; TREZZINI, op. cit., p. 1159 s.).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C'est à cette condition seulement que l'instance cantonale de recours pourra vérifier la mise en balance des intérêts contradictoires des parties effectuée par le premier juge et examiner, à son tour, si les conditions matérielles du prononcé de la mesure provisionnelle requise sont réunies. À défaut de suspension, l'intimé court en effet le risque d'être définitivement privé du contrôle de la décision sur mesures provisionnelles et, par suite, de tout intérêt à la procédure sur le fond. Aussi, la requête ne devrait être refusée que lorsque l'appel paraît d'emblée manifestement infondé ou irrecevable.</w:t>
      </w:r>
    </w:p>
    <w:p>
      <w:r>
        <w:rPr>
          <w:b/>
        </w:rPr>
        <w:t>E. 6.5</w:t>
      </w:r>
    </w:p>
    <w:p>
      <w:r>
        <w:t>En l'espèce, la mesure ordonnée est une mesure d'exécution anticipée provisoire susceptible d'avoir un effet définitif puisque, une fois la toiture démontée et le bâtiment stabilisé et protégé contre les intempéries, le litige sur le fond ne conserve que peu, voire plus du tout d'intérêt pour les parties. Par conséquent, la cour cantonale aurait dû procéder à l'examen des chances de succès de l'appel et ne refuser la requête d'effet suspensif que si celles-ci devaient être manifestement niées. En l'occurrence, il ne ressort pas de la décision entreprise que l'autorité précédente aurait procédé à un tel examen et serait arrivée à cette conclusion. Il s'ensuit que le Juge cantonal a manifestement violé l' art. 315 al. 5 CPC en refusant l'effet suspensif sans constater le défaut manifeste de chances de succès de l'appel. Le résultat, auquel il parvient et qui prive les recourants d'un véritable contrôle des mesures provisionnelles ordonnées, se révèle en outre arbitraire en l'espèce.</w:t>
      </w:r>
    </w:p>
    <w:p>
      <w:r>
        <w:rPr>
          <w:b/>
        </w:rPr>
        <w:t>E. 7</w:t>
      </w:r>
    </w:p>
    <w:p>
      <w:r>
        <w:t>En définitive, le présent recours doit être admis et la décision attaquée réformée en ce sens que l'effet suspensif est accordé à l'appel que les recourants ont formé le 11 octobre 2011 devant le Tribunal cantonal du canton de Vaud. Les frais judiciaires, arrêtés à 2'000 fr., sont mis solidairement à la charge des intimés qui succombent ( art. 66 al. 1 LTF ). Les intimés verseront en outre aux recourants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