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207/2023 vom 14. November 2023</w:t>
      </w:r>
    </w:p>
    <w:p>
      <w:r>
        <w:t>Bundesgericht, 2023-11-14, DE</w:t>
      </w:r>
    </w:p>
    <w:p>
      <w:r>
        <w:rPr>
          <w:b/>
        </w:rPr>
        <w:t xml:space="preserve">Quelle: </w:t>
      </w:r>
      <w:r>
        <w:t>https://mcp.opencaselaw.ch/entscheid/bger_5D_207_2023</w:t>
      </w:r>
    </w:p>
    <w:p>
      <w:r>
        <w:t>FR: TF 5D 207/2023 du 14 novembre 2023</w:t>
      </w:r>
    </w:p>
    <w:p>
      <w:r>
        <w:t>IT: TF 5D 207/2023 del 14 novembre 2023</w:t>
      </w:r>
    </w:p>
    <w:p>
      <w:pPr>
        <w:pStyle w:val="Heading2"/>
      </w:pPr>
      <w:r>
        <w:t>Regeste</w:t>
      </w:r>
    </w:p>
    <w:p>
      <w:r>
        <w:t>Rechtsöffnung | Schuldbetreibungs- und Konkursrecht</w:t>
      </w:r>
    </w:p>
    <w:p>
      <w:pPr>
        <w:pStyle w:val="Heading2"/>
      </w:pPr>
      <w:r>
        <w:t>Erwägungen</w:t>
      </w:r>
    </w:p>
    <w:p>
      <w:r>
        <w:rPr>
          <w:b/>
        </w:rPr>
        <w:t>E. 1</w:t>
      </w:r>
    </w:p>
    <w:p>
      <w:r>
        <w:t>Am 15. September 2023 reichten die Beschwerdegegner beim Kreisgericht See-Gaster ein Rechtsöffnungsgesuch gegen den Beschwerdeführer ein. Dieses Verfahren ist noch hängig. Mit Eingabe vom 27. September 2023 wandte sich der Beschwerdeführer an das Kantonsgericht St. Gallen. Mit Entscheid vom 25. Oktober 2023 trat das Kantonsgericht auf die Beschwerde nicht ein. Dagegen hat der Beschwerdeführer am 10. November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Kantonsgericht hat erwogen, im Rechtsöffnungsverfahren sei noch kein Entscheid ergangen. Der Beschwerdeführer wende sich denn auch nicht gegen einen konkreten (End-) entscheid oder eine prozessleitende Verfügung des Kreisgerichts. Mithin fehle es an einem Anfechtungsobjekt, weshalb auf die Beschwerde nicht einzutreten sei.</w:t>
      </w:r>
    </w:p>
    <w:p>
      <w:r>
        <w:rPr>
          <w:b/>
        </w:rPr>
        <w:t>E. 4</w:t>
      </w:r>
    </w:p>
    <w:p>
      <w:r>
        <w:t>Auf diese Erwägungen geht der Beschwerdeführer vor Bundesgericht nicht ein und er legt nicht dar, inwiefern das Kantonsgericht verfassungsmässige Rechte verletzt haben soll. Stattdessen äussert er sich im Wesentlichen zur Bedeutung des Faszien-Systems und erhebt Vorwürfe gegen Ärzte, Institutionen und Behörden. Sodann sind weder die ihm angeblich durch die IV und die KESB entwendeten Finanzen noch die Steuerabrechnung, die aufgrund der richtigen Zahlen erstellt werden müsse, Thema des bundesgerichtlichen Verfahrens. Die Beschwerde enthält offensichtlich keine hinreichende Begründung. Das präsidierende Mitglied der Abteilung tritt auf sie im vereinfachten Verfahren nicht ein (Art. 117 i.V.m. Art. 108 Abs. 1 lit. b BGG ).</w:t>
      </w:r>
    </w:p>
    <w:p>
      <w:r>
        <w:rPr>
          <w:b/>
        </w:rPr>
        <w:t>E. 5</w:t>
      </w:r>
    </w:p>
    <w:p>
      <w:r>
        <w:t>Es rechtfertigt sich ausnahmsweise, auf die Erhebung von Gerichtskosten zu verzichten ( Art. 66 Abs. 1 BGG ). Demnach erkennt das präsidierende Mitglied: 1. Auf die Verfassungsbeschwerde wird nicht eingetreten. 2. Es werden keine Gerichtskosten erhoben. 3. Dieses Urteil wird den Parteien und dem Kantonsgericht St. Gallen, Einzelrichter für Beschwerden SchKG, mitgeteilt. Lausanne, 14. November 2023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