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5D_207/2015 vom 2. Dezember 2015</w:t>
      </w:r>
    </w:p>
    <w:p>
      <w:r>
        <w:t>Bundesgericht, 2015-12-02, FR</w:t>
      </w:r>
    </w:p>
    <w:p>
      <w:r>
        <w:rPr>
          <w:b/>
        </w:rPr>
        <w:t xml:space="preserve">Quelle: </w:t>
      </w:r>
      <w:r>
        <w:t>https://mcp.opencaselaw.ch/entscheid/bger_5D_207_2015</w:t>
      </w:r>
    </w:p>
    <w:p>
      <w:r>
        <w:t>FR: TF 5D_207/2015 du 2 décembre 2015</w:t>
      </w:r>
    </w:p>
    <w:p>
      <w:r>
        <w:t>IT: TF 5D_207/2015 del 2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5D_207/2015</w:t>
      </w:r>
    </w:p>
    <w:p>
      <w:r>
        <w:t>Arrêt du 2 décembre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Canton de Berne, représenté par le Steuerverwaltung des Kantons Bern, Region Bern-Mittelland, Bereich Inkasso,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20 octobre 2015.</w:t>
      </w:r>
    </w:p>
    <w:p>
      <w:r>
        <w:t>Considérant :</w:t>
      </w:r>
    </w:p>
    <w:p>
      <w:r>
        <w:t>que, par arrêt du 20 octobre 2015, la Cour des poursuites et faillites du Tribunal cantonal vaudois a déclaré irrecevable le recours interjeté par A.________ contre une décision de première instance prononçant à concurrence de xxxx fr. avec intérêt à 3% l'an dès le 25 avril 2015, xxx fr. sans intérêt, xx fr. sans intérêt, xx fr. sans intérêt et xxx fr. sans intérêt, la mainlevée définitive de l'opposition dans la poursuite n° xxxx de l'Office des poursuites du district de la Riviera-Pays-d'Enhaut intentée par le canton de Berne;</w:t>
      </w:r>
    </w:p>
    <w:p>
      <w:r>
        <w:t>que l'autorité cantonale a considéré en substance que, comprise comme une demande de motivation au sens de l' art. 239 al. 2 CPC , l'écriture du recourant était tardive dès lors qu'elle n'avait pas été déposée dans le délai de dix jours échu le 28 septembre 2015;</w:t>
      </w:r>
    </w:p>
    <w:p>
      <w:r>
        <w:t>que le recours, qu'il faut traiter comme un recours constitutionnel subsidiaire au vu de la valeur litigieuse inférieure à 30'000 fr. (art. 74 al. 1 let. b cum 113 LTF), ne répond manifestement pas aux exigences de motivation des art. 116 et 117 cum 106 al. 2 LTF, le recourant se bornant à prétendre que les juges seraient partiaux, de sorte qu'il doit être déclaré irrecevable dans la procédure simplifiée (art. 117 cum 108 al. 1 let. b LTF);</w:t>
      </w:r>
    </w:p>
    <w:p>
      <w:r>
        <w:t>que les frais judiciaires doivent être mis à la charge du recourant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2 décembre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