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204/2021 vom 7. Dezember 2021</w:t>
      </w:r>
    </w:p>
    <w:p>
      <w:r>
        <w:t>Bundesgericht, 2021-12-07, DE</w:t>
      </w:r>
    </w:p>
    <w:p>
      <w:r>
        <w:rPr>
          <w:b/>
        </w:rPr>
        <w:t xml:space="preserve">Quelle: </w:t>
      </w:r>
      <w:r>
        <w:t>https://mcp.opencaselaw.ch/entscheid/bger_5D_204_2021</w:t>
      </w:r>
    </w:p>
    <w:p>
      <w:r>
        <w:t>FR: TF 5D 204/2021 du 7 décembre 2021</w:t>
      </w:r>
    </w:p>
    <w:p>
      <w:r>
        <w:t>IT: TF 5D 204/2021 del 7 dicembre 2021</w:t>
      </w:r>
    </w:p>
    <w:p>
      <w:pPr>
        <w:pStyle w:val="Heading2"/>
      </w:pPr>
      <w:r>
        <w:t>Regeste</w:t>
      </w:r>
    </w:p>
    <w:p>
      <w:r>
        <w:t>Rechtsöffnung | Schuldbetreibungs- und Konkursrecht</w:t>
      </w:r>
    </w:p>
    <w:p>
      <w:pPr>
        <w:pStyle w:val="Heading2"/>
      </w:pPr>
      <w:r>
        <w:t>Erwägungen</w:t>
      </w:r>
    </w:p>
    <w:p>
      <w:r>
        <w:rPr>
          <w:b/>
        </w:rPr>
        <w:t>E. 1</w:t>
      </w:r>
    </w:p>
    <w:p>
      <w:r>
        <w:t>Die Beschwerdeführerin betreibt die Beschwerdegegnerin mit Zahlungsbefehl Nr. xxx des Betreibungsamtes Rothrist für den Betrag von Fr. 2'306.-- nebst Zins. Die Beschwerdegegnerin erhob Rechtsvorschlag. Mit Eingabe vom 5. Mai 2021 ersuchte die Beschwerdeführerin das Bezirksgericht Zofingen um Rechtsöffnung für den in Betreibung gesetzten Betrag nebst Zins und Betreibungskosten. Mit Entscheid vom 11. August 2021 wies das Bezirksgericht das Gesuch ab. Dagegen erhob die Beschwerdeführerin am 19. August 2021 (Postaufgabe) Beschwerde. Mit Entscheid vom 21. Oktober 2021 wies das Obergericht des Kantons Aargau die Beschwerde ab. Am 5. November 2021 (Postaufgabe) hat sich die Beschwerdeführerin in Bezug auf diesen Entscheid an das Obergericht gewandt. Das Obergericht hat die Eingabe samt den Akten dem Bundesgericht übermittelt ( Art. 48 Abs. 3 BGG ).</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die Beschwerdeführerin habe ihrem Rechtsöffnungsbegehren lediglich eine Rechnung beigelegt, die nicht von der Beschwerdegegnerin unterzeichnet worden sei. Die Rechnung stelle damit keine Schuldanerkennung dar ( Art. 82 Abs. 1 SchKG ). Ihrer Beschwerde habe die Beschwerdeführerin ein von C.________ unterzeichnetes Schreiben beigelegt, wonach die Beschwerdeführerin übergangsweise im Betrieb der Beschwerdegegnerin eingesetzt worden sei. Bei diesem Schreiben handle es sich um ein neues Beweismittel, das im Rechtsmittelverfahren unzulässig sei ( Art. 326 Abs. 1 ZPO ). Im Übrigen ergebe sich auch daraus keine Schuldanerkennung. Die Beschwerdeführerin geht vor Bundesgericht auf diese Erwägungen nicht im Einzelnen ein und sie legt nicht dar, inwiefern das Obergericht verfassungsmässige Rechte verletzt haben soll. Insbesondere genügt es den strengen Rügeanforderungen nicht, wenn sie geltend macht, der Entscheid entbehre jeglichen Rechts und nach einer von ihr eingeholten Rechtsauskunft stelle eine schriftliche Forderung grundsätzlich immer einen Rechtsöffnungstitel dar. Die Beschwerde enthält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