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5D_204/2015 vom 30. November 2015</w:t>
      </w:r>
    </w:p>
    <w:p>
      <w:r>
        <w:t>Bundesgericht, 2015-11-30, DE</w:t>
      </w:r>
    </w:p>
    <w:p>
      <w:r>
        <w:rPr>
          <w:b/>
        </w:rPr>
        <w:t xml:space="preserve">Quelle: </w:t>
      </w:r>
      <w:r>
        <w:t>https://mcp.opencaselaw.ch/entscheid/bger_5D_204_2015</w:t>
      </w:r>
    </w:p>
    <w:p>
      <w:r>
        <w:t>FR: TF 5D_204/2015 du 30 novembre 2015</w:t>
      </w:r>
    </w:p>
    <w:p>
      <w:r>
        <w:t>IT: TF 5D_204/2015 del 30 novembre 2015</w:t>
      </w:r>
    </w:p>
    <w:p>
      <w:pPr>
        <w:pStyle w:val="Heading2"/>
      </w:pPr>
      <w:r>
        <w:t>Volltext</w:t>
      </w:r>
    </w:p>
    <w:p>
      <w:r>
        <w:t>Bundesgericht</w:t>
      </w:r>
    </w:p>
    <w:p>
      <w:r>
        <w:t>Tribunal fédéral</w:t>
      </w:r>
    </w:p>
    <w:p>
      <w:r>
        <w:t>Tribunale federale</w:t>
      </w:r>
    </w:p>
    <w:p>
      <w:r>
        <w:t>Tribunal federal</w:t>
      </w:r>
    </w:p>
    <w:p>
      <w:r>
        <w:t>{T 0/2}</w:t>
      </w:r>
    </w:p>
    <w:p>
      <w:r>
        <w:t>5D_204/2015</w:t>
      </w:r>
    </w:p>
    <w:p>
      <w:r>
        <w:t>Urteil vom 30. November 2015</w:t>
      </w:r>
    </w:p>
    <w:p>
      <w:r>
        <w:t>II. zivilrechtliche Abteilung</w:t>
      </w:r>
    </w:p>
    <w:p>
      <w:r>
        <w:t>Besetzung</w:t>
      </w:r>
    </w:p>
    <w:p>
      <w:r>
        <w:t>Bundesrichterin Escher, präsidierendes Mitglied,</w:t>
      </w:r>
    </w:p>
    <w:p>
      <w:r>
        <w:t>Gerichtsschreiber Füllemann.</w:t>
      </w:r>
    </w:p>
    <w:p>
      <w:r>
        <w:t>Verfahrensbeteiligte</w:t>
      </w:r>
    </w:p>
    <w:p>
      <w:r>
        <w:t>A.________ AG in Liquidation,</w:t>
      </w:r>
    </w:p>
    <w:p>
      <w:r>
        <w:t>Beschwerdeführerin,</w:t>
      </w:r>
    </w:p>
    <w:p>
      <w:r>
        <w:t>gegen</w:t>
      </w:r>
    </w:p>
    <w:p>
      <w:r>
        <w:t>Kanton Zug,</w:t>
      </w:r>
    </w:p>
    <w:p>
      <w:r>
        <w:t>vertreten durch die Gerichtskasse des Kantons Zug,</w:t>
      </w:r>
    </w:p>
    <w:p>
      <w:r>
        <w:t>Beschwerdegegner.</w:t>
      </w:r>
    </w:p>
    <w:p>
      <w:r>
        <w:t>Gegenstand</w:t>
      </w:r>
    </w:p>
    <w:p>
      <w:r>
        <w:t>Definitive Rechtsöffnung,</w:t>
      </w:r>
    </w:p>
    <w:p>
      <w:r>
        <w:t>Verfassungsbeschwerde gegen u.a. die Präsidialverfügung vom 20. Oktober 2015 des Obergerichts des Kantons Zug (Beschwerdeabteilung).</w:t>
      </w:r>
    </w:p>
    <w:p>
      <w:r>
        <w:t>Nach Einsicht</w:t>
      </w:r>
    </w:p>
    <w:p>
      <w:r>
        <w:t>in die Verfassungsbeschwerde gegen u.a. die Präsidialverfügung vom 20. Oktober 2015 des Obergerichts des Kantons Zug, das eine Beschwerdeeingabe der Beschwerdeführerin gegen zwei definitive Rechtsöffnungsentscheide des Kantonsgerichts Zug gestützt auf Art. 132 Abs. 3 ZPO an die Absenderin retourniert hat,</w:t>
      </w:r>
    </w:p>
    <w:p>
      <w:r>
        <w:t>in Erwägung,</w:t>
      </w:r>
    </w:p>
    <w:p>
      <w:r>
        <w:t>dass das Obergericht erwog, die erwähnte Beschwerdeeingabe erweise sich als querulatorisch und/oder rechtsmissbräuchlich, die Eingabe sei gestützt auf Art. 132 Abs. 3 ZPO zu retournieren,</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sinngemässen Ausstandsbegehren der Beschwerdeführerin gegen zahlreiche Mitglieder und Schreiber des Bundesgerichts missbräuchlich sind, weshalb darauf von vornherein nicht einzutreten ist,</w:t>
      </w:r>
    </w:p>
    <w:p>
      <w:r>
        <w:t>dass auf die Verfassungsbeschwerde ebenso wenig einzutreten ist, soweit die Beschwerdeführerin die erstinstanzlichen Entscheide mitanficht ( Art. 113 BGG ) sowie Anträge stellt und Rügen erhebt, die über die vorliegend allein anfechtbare obergerichtliche Präsidialverfügung vom 20. Oktober 2015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die Beschwerdeführerin in ihrer Eingabe an das Bundesgericht nicht in nachvollziehbarer Weise auf die obergerichtlichen Erwägungeneingeht,</w:t>
      </w:r>
    </w:p>
    <w:p>
      <w:r>
        <w:t>dass sie erst recht nicht anhand dieser Erwägungen nach den gesetzlichen Anforderungen, d.h. klar und detailliert aufzeigt, welche verfassungsmässigen Rechte und inwiefern sie durch die Präsidialverfügung vom 20. Oktober 2015 des Obergerichts verletzt sein sollen,</w:t>
      </w:r>
    </w:p>
    <w:p>
      <w:r>
        <w:t>dass die Beschwerdeführerin ausserdem missbräuchlich prozessiert ( Art. 42 Abs. 7 BGG ),</w:t>
      </w:r>
    </w:p>
    <w:p>
      <w:r>
        <w:t>dass somit auf die - offensichtlich unzulässige bzw. keine hinreichende Begründung enthaltende und überdies missbräuchliche - Verfassungsbeschwerde in Anwendung von Art. 117 i.V.m. 108 Abs. 1 lit. a bis c BGG nicht einzutreten ist,</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sinngemässen Ausstandsbegehren wird nicht eingetreten.</w:t>
      </w:r>
    </w:p>
    <w:p>
      <w:r>
        <w:t>2.</w:t>
      </w:r>
    </w:p>
    <w:p>
      <w:r>
        <w:t>Auf die Verfassungsbeschwerde wird nicht eingetreten.</w:t>
      </w:r>
    </w:p>
    <w:p>
      <w:r>
        <w:t>3.</w:t>
      </w:r>
    </w:p>
    <w:p>
      <w:r>
        <w:t>Die Gerichtskosten von Fr. 100.-- werden der Beschwerdeführerin auferlegt.</w:t>
      </w:r>
    </w:p>
    <w:p>
      <w:r>
        <w:t>4.</w:t>
      </w:r>
    </w:p>
    <w:p>
      <w:r>
        <w:t>Der Beschwerdeführerin wird keine Parteientschädigung zugesprochen.</w:t>
      </w:r>
    </w:p>
    <w:p>
      <w:r>
        <w:t>5.</w:t>
      </w:r>
    </w:p>
    <w:p>
      <w:r>
        <w:t>Dieses Urteil wird den Parteien und dem Obergericht des Kantons Zug schriftlich mitgeteilt.</w:t>
      </w:r>
    </w:p>
    <w:p>
      <w:r>
        <w:t>Lausanne, 30.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