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5D_200/2018 vom 7. Dezember 2018</w:t>
      </w:r>
    </w:p>
    <w:p>
      <w:r>
        <w:t>Bundesgericht, 2018-12-07, DE</w:t>
      </w:r>
    </w:p>
    <w:p>
      <w:r>
        <w:rPr>
          <w:b/>
        </w:rPr>
        <w:t xml:space="preserve">Quelle: </w:t>
      </w:r>
      <w:r>
        <w:t>https://mcp.opencaselaw.ch/entscheid/bger_5D_200_2018</w:t>
      </w:r>
    </w:p>
    <w:p>
      <w:r>
        <w:t>FR: TF 5D_200/2018 du 7 décembre 2018</w:t>
      </w:r>
    </w:p>
    <w:p>
      <w:r>
        <w:t>IT: TF 5D_200/2018 del 7 dicembre 2018</w:t>
      </w:r>
    </w:p>
    <w:p>
      <w:pPr>
        <w:pStyle w:val="Heading2"/>
      </w:pPr>
      <w:r>
        <w:t>Erwägungen</w:t>
      </w:r>
    </w:p>
    <w:p>
      <w:r>
        <w:rPr>
          <w:b/>
        </w:rPr>
        <w:t>E. 1</w:t>
      </w:r>
    </w:p>
    <w:p>
      <w:r>
        <w:t>Mit Entscheid vom 23. Oktober 2018 erteilte das Regionalgericht Bern-Mittelland dem Kanton Bern und der Einwohnergemeinde U.________ (vertreten durch die Steuerverwaltung des Kantons Bern) gegenüber dem Beschwerdeführer in der Betreibung Nr. xxx des Betreibungsamtes Bern-Mittelland, Dienststelle Mittelland, definitive Rechtsöffnung für Fr. 1'306.50 (Kantons- und Gemeindesteuern) nebst Zins, Bussen und Gebühren (Verfahren CIV 18 4951). Dagegen gelangte der Beschwerdeführer mit Eingabe vom 10. November 2018 an das Obergericht des Kantons Bern. Am 14. November 2018 schickte ihm das Obergericht die Eingabe ohne Behandlung zurück, da sie querulatorisch und rechtsmissbräuchlich im Sinne von Art. 132 Abs. 3 ZPO sei.</w:t>
      </w:r>
    </w:p>
    <w:p>
      <w:r>
        <w:t>Am 3. Dezember 2018 (Postaufgabe) hat sich der Beschwerdeführer mit "Völker-, Menschenrechts-, Rassismus- und Strafklage" an das Bundesgericht gewandt.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w:t>
      </w:r>
    </w:p>
    <w:p>
      <w:r>
        <w:t>Der Beschwerdeführer macht geltend, es sei haltlos, seine Eingabe als querulatorisch zu bezeichnen, dies stelle eine Schuldanerkennung der Justiz dar und es handle sich um eine gängige Methode, ihn und seine Familie einzuschüchtern und zu bedrohen. Die Beschwerde verliert sich in zahllosen Vorwürfen an die Justiz und andere Behörden. Ein Bezug zum vorliegenden Rechtsöffnungsverfahren ist dabei nur insoweit erkennbar, als der Beschwerdeführer offenbar die Bezahlung von Steuern und Abgaben generell ablehnt, da er sich und seine Familie durch Behörden und Justiz verfolgt und als Opfer eines verdeckten Krieges sieht und die Steuergelder und Bussen der Finanzierung des organisierten Verbrechens, der Bedrohung der Bevölkerung und der Geiselnahme und Misshandlung von Kindern dienten. All dies ist jedoch nicht geeignet um darzulegen, weshalb das Obergericht seine Eingabe hätte an die Hand nehmen müssen und dass seine kantonale Eingabe zu Unrecht als rechtsmissbräuchlich und querulatorisch bezeichnet worden wäre. Vielmehr ist auch die vorliegende Beschwerde querulatorisch und rechtsmissbräuchlich und zudem offensichtlich ungenügend begründet. Auf sie ist demnach im vereinfachten Verfahren durch das präsidierende Mitglied der Abteilung nicht einzutreten (Art. 117 i.V.m. Art. 108 Abs. 1 lit. b und c BGG ).</w:t>
      </w:r>
    </w:p>
    <w:p>
      <w:r>
        <w:rPr>
          <w:b/>
        </w:rPr>
        <w:t>E. 3</w:t>
      </w:r>
    </w:p>
    <w:p>
      <w:r>
        <w:t>Dieses Urteil wird den Verfahrensbeteiligten schriftlich mitgeteilt.</w:t>
      </w:r>
    </w:p>
    <w:p>
      <w:r>
        <w:t>Lausanne, 7. Dezember 2018</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