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5D_19/2016 vom 5. Februar 2016</w:t>
      </w:r>
    </w:p>
    <w:p>
      <w:r>
        <w:t>Bundesgericht, 2016-02-05, DE</w:t>
      </w:r>
    </w:p>
    <w:p>
      <w:r>
        <w:rPr>
          <w:b/>
        </w:rPr>
        <w:t xml:space="preserve">Quelle: </w:t>
      </w:r>
      <w:r>
        <w:t>https://mcp.opencaselaw.ch/entscheid/bger_5D_19_2016</w:t>
      </w:r>
    </w:p>
    <w:p>
      <w:r>
        <w:t>FR: TF 5D_19/2016 du 5 février 2016</w:t>
      </w:r>
    </w:p>
    <w:p>
      <w:r>
        <w:t>IT: TF 5D_19/2016 del 5 febbraio 2016</w:t>
      </w:r>
    </w:p>
    <w:p>
      <w:pPr>
        <w:pStyle w:val="Heading2"/>
      </w:pPr>
      <w:r>
        <w:t>Volltext</w:t>
      </w:r>
    </w:p>
    <w:p>
      <w:r>
        <w:t>Bundesgericht</w:t>
      </w:r>
    </w:p>
    <w:p>
      <w:r>
        <w:t>Tribunal fédéral</w:t>
      </w:r>
    </w:p>
    <w:p>
      <w:r>
        <w:t>Tribunale federale</w:t>
      </w:r>
    </w:p>
    <w:p>
      <w:r>
        <w:t>Tribunal federal</w:t>
      </w:r>
    </w:p>
    <w:p>
      <w:r>
        <w:t>{T 0/2}</w:t>
      </w:r>
    </w:p>
    <w:p>
      <w:r>
        <w:t>5D_19/2016</w:t>
      </w:r>
    </w:p>
    <w:p>
      <w:r>
        <w:t>Urteil vom 5. Februar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w:t>
      </w:r>
    </w:p>
    <w:p>
      <w:r>
        <w:t>vertreten durch Kantonales Steueramt Zürich,</w:t>
      </w:r>
    </w:p>
    <w:p>
      <w:r>
        <w:t>Beschwerdegegner.</w:t>
      </w:r>
    </w:p>
    <w:p>
      <w:r>
        <w:t>Gegenstand</w:t>
      </w:r>
    </w:p>
    <w:p>
      <w:r>
        <w:t>Bestreitung neuen Vermögens,</w:t>
      </w:r>
    </w:p>
    <w:p>
      <w:r>
        <w:t>Verfassungsbeschwerde gegen den Beschluss vom 8. Dezember 2015 des Obergerichts des Kantons Zürich (II. Zivilkammer).</w:t>
      </w:r>
    </w:p>
    <w:p>
      <w:r>
        <w:t>Nach Einsicht</w:t>
      </w:r>
    </w:p>
    <w:p>
      <w:r>
        <w:t>in die (als Verfassungsbeschwerde entgegengenommene) Eingabe gegen den Beschluss vom 8. Dezember 2015 des Obergerichts des Kantons Zürich, das u.a. auf eine Beschwerde des Beschwerdeführers gegen die erstinstanzliche Feststellung, dass dessen Klage auf Bestreitung neuen Vermögens (in einer Betreibung für Fr. 4'239.40) androhungsgemäss wegen Weitschweifigkeit und Ungebührlichkeit als nicht erfolgt gelte,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Beschlusses vom 8. Dezember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8. Dezember 2015 im Wesentlichen erwog, die Beschwerde erweise sich deshalb als unzulässig, weil der Beschwerdeführer nicht auf die vorinstanzlichen Erwägungen eingehe, die unentgeltliche Rechtspflege könne dem Beschwerdeführer infolge Aussichtslosigkeit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8. Dezember 2015 verletzt sein sollen,</w:t>
      </w:r>
    </w:p>
    <w:p>
      <w:r>
        <w:t>dass der Beschwerdeführer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die Verfahrensanträge (aufschiebende Wirkung, Fristwiederherstellung) gegenstandslos werden,</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und dem Obergericht des Kantons Zürich schriftlich mitgeteilt.</w:t>
      </w:r>
    </w:p>
    <w:p>
      <w:r>
        <w:t>Lausanne, 5.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