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198/2015 vom 16. November 2015</w:t>
      </w:r>
    </w:p>
    <w:p>
      <w:r>
        <w:t>Bundesgericht, 2015-11-16, DE</w:t>
      </w:r>
    </w:p>
    <w:p>
      <w:r>
        <w:rPr>
          <w:b/>
        </w:rPr>
        <w:t xml:space="preserve">Quelle: </w:t>
      </w:r>
      <w:r>
        <w:t>https://mcp.opencaselaw.ch/entscheid/bger_5D_198_2015</w:t>
      </w:r>
    </w:p>
    <w:p>
      <w:r>
        <w:t>FR: TF 5D 198/2015 du 16 novembre 2015</w:t>
      </w:r>
    </w:p>
    <w:p>
      <w:r>
        <w:t>IT: TF 5D 198/2015 del 16 novembre 2015</w:t>
      </w:r>
    </w:p>
    <w:p>
      <w:pPr>
        <w:pStyle w:val="Heading2"/>
      </w:pPr>
      <w:r>
        <w:t>Regeste</w:t>
      </w:r>
    </w:p>
    <w:p>
      <w:r>
        <w:t>Kostenerlass | Familienrecht</w:t>
      </w:r>
    </w:p>
    <w:p>
      <w:pPr>
        <w:pStyle w:val="Heading2"/>
      </w:pPr>
      <w:r>
        <w:t>Volltext</w:t>
      </w:r>
    </w:p>
    <w:p>
      <w:r>
        <w:t>Bundesgericht II. zivilrechtliche Abteilung 16.11.2015 5D 198/2015 (5D_198/2015) Tribunal fédéral IIe Cour de droit civil 16.11.2015 5D 198/2015 (5D_198/2015) Tribunale federale II Corte di diritto civile 16.11.2015 5D 198/2015 (5D_198/2015)</w:t>
      </w:r>
    </w:p>
    <w:p>
      <w:r>
        <w:t>Kostenerlass | Familienrecht</w:t>
      </w:r>
    </w:p>
    <w:p>
      <w:r>
        <w:t>Bundesgericht Tribunal fédéral Tribunale federale Tribunal federal {T 0/2} 5D_198/2015 Urteil vom 16. November 2015 II. zivilrechtliche Abteilung Besetzung Bundesrichter von Werdt, Präsident, Gerichtsschreiber Füllemann. Verfahrensbeteiligte A.________, Beschwerdeführer, gegen Kindes- und Erwachsenenschutzbehörde Kreuzlingen. Gegenstand Kostenerlass, Verfassungsbeschwerde gegen den Entscheid vom 1. Oktober 2015 des Obergerichts des Kantons Thurgau. Nach Einsicht in die Verfassungsbeschwerde gegen den Entscheid vom 1. Oktober 2015 des Obergerichts des Kantons Thurgau, das eine Beschwerde des Beschwerdeführers gegen den lediglich teilweisen Erlass der ihm (durch die Kindes- und Erwachsenenschutzbehörde Kreuzlingen) auferlegten Kosten (Reduktion von Fr. 6'700.-- auf Fr. 3'350.--) abgewiesen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 Oktober 2015 erwog, der Beschwerdeführer vermöge nicht in genügendem Masse glaubhaft zu machen, dass er aus finanziellen Gründen ausserstande wäre, die bereits auf die Hälfte reduzierten Verfahrenskosten zu bezahlen, die Voraussetzungen für einen weiteren Kostenerlass (Art. 112 Abs. 1ZPO) seien nicht erfüllt, das öffentliche Interesse des Kantons an der Aufrechterhaltung der nicht erlassenen Forderungshälfte gehe vor,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Entscheid des Obergerichts vom 1. Oktober 2015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der Abteilungspräsident zuständig ist, erkennt der Präsident: 1. Auf die Verfassungsbeschwerde wird nicht eingetreten. 2. Die Gerichtskosten von Fr. 300.-- werden dem Beschwerdeführer auferlegt. 3. Dieses Urteil wird dem Beschwerdeführer, der Kindes- und Erwachsenenschutzbehörde Kreuzlingen und dem Obergericht des Kantons Thurgau schriftlich mitgeteilt. Lausanne, 16. November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