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5D_197/2017 vom 11. Oktober 2017</w:t>
      </w:r>
    </w:p>
    <w:p>
      <w:r>
        <w:t>Bundesgericht, 2017-10-11, DE</w:t>
      </w:r>
    </w:p>
    <w:p>
      <w:r>
        <w:rPr>
          <w:b/>
        </w:rPr>
        <w:t xml:space="preserve">Quelle: </w:t>
      </w:r>
      <w:r>
        <w:t>https://mcp.opencaselaw.ch/entscheid/bger_5D_197_2017</w:t>
      </w:r>
    </w:p>
    <w:p>
      <w:r>
        <w:t>FR: TF 5D_197/2017 du 11 octobre 2017</w:t>
      </w:r>
    </w:p>
    <w:p>
      <w:r>
        <w:t>IT: TF 5D_197/2017 del 11 ottobre 2017</w:t>
      </w:r>
    </w:p>
    <w:p>
      <w:pPr>
        <w:pStyle w:val="Heading2"/>
      </w:pPr>
      <w:r>
        <w:t>Erwägungen</w:t>
      </w:r>
    </w:p>
    <w:p>
      <w:r>
        <w:rPr>
          <w:b/>
        </w:rPr>
        <w:t>E. 1</w:t>
      </w:r>
    </w:p>
    <w:p>
      <w:r>
        <w:t>Die Beschwerdeführerin reichte beim Obergericht des Kantons Zug am 18. September 2017 eine Beschwerde gegen die Schweiz, die Schweizerische Post, die Kantone Zug, Zürich, Schwyz, Aargau, Graubünden, Bern, Waadt und viele weitere Personen ein. Mit Schreiben vom 22. September 2017 teilte das Obergericht der Beschwerdeführerin mit, die Beschwerde sei querulatorisch, weshalb sie ohne Weiteres zurückgeschickt werde ( Art. 132 Abs. 3 ZPO ).</w:t>
      </w:r>
    </w:p>
    <w:p>
      <w:r>
        <w:t>Mit Eingabe vom 8. Oktober 2017 an das Bundesgericht wirft die Beschwerdeführerin dem Obergericht Rechtsverweigerung vor. Die Eingabe ist praktisch nicht nachvollziehbar. Die Beschwerdeführerin äussert sich zu einer Vielzahl von Themen und stellt zahlreiche Anträge, die keinen erkennbaren Zusammenhang mit der geltend gemachten Rechtsverweigerung haben. Weshalb das Obergericht die Beschwerde vom 18. September 2017 hätte behandeln müssen und weshalb sie nicht als querulatorisch hätte beurteilt werden dürfen, legt die Beschwerdeführerin nicht dar. Die Beschwerde an das Bundesgericht erweist sich damit als offensichtlich unzulässig und sie enthält offensichtlich keine hinreichende Begründung. Im Übrigen erweist sie sich als querulatorisch und rechtsmissbräuchlich. Auf sie ist im vereinfachten Verfahren nach Art. 108 Abs. 1 lit. a bis c BGG durch das präsidierende Mitglied der Abteilung nicht einzutreten. Das Gesuch um aufschiebende Wirkung wird damit gegenstandslos.</w:t>
      </w:r>
    </w:p>
    <w:p>
      <w:r>
        <w:rPr>
          <w:b/>
        </w:rPr>
        <w:t>E. 2</w:t>
      </w:r>
    </w:p>
    <w:p>
      <w:r>
        <w:t>Bei diesem Ausgang des Verfahrens trägt die Beschwerdeführerin die Gerichtskosten ( Art. 66 Abs. 1 BGG ). Soweit sich ihr Gesuch um unentgeltliche Rechtspflege auf das bundesgerichtliche Verfahren beziehen sollte, ist es abzuweisen, da diese der Beschwerdeführerin als juristischer Person ohnehin nicht gewährt werden könnte.</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