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5D_196/2015 vom 11. November 2015</w:t>
      </w:r>
    </w:p>
    <w:p>
      <w:r>
        <w:t>Bundesgericht, 2015-11-11, DE</w:t>
      </w:r>
    </w:p>
    <w:p>
      <w:r>
        <w:rPr>
          <w:b/>
        </w:rPr>
        <w:t xml:space="preserve">Quelle: </w:t>
      </w:r>
      <w:r>
        <w:t>https://mcp.opencaselaw.ch/entscheid/bger_5D_196_2015</w:t>
      </w:r>
    </w:p>
    <w:p>
      <w:r>
        <w:t>FR: TF 5D_196/2015 du 11 novembre 2015</w:t>
      </w:r>
    </w:p>
    <w:p>
      <w:r>
        <w:t>IT: TF 5D_196/2015 del 11 novembre 2015</w:t>
      </w:r>
    </w:p>
    <w:p>
      <w:pPr>
        <w:pStyle w:val="Heading2"/>
      </w:pPr>
      <w:r>
        <w:t>Volltext</w:t>
      </w:r>
    </w:p>
    <w:p>
      <w:r>
        <w:t>Bundesgericht</w:t>
      </w:r>
    </w:p>
    <w:p>
      <w:r>
        <w:t>Tribunal fédéral</w:t>
      </w:r>
    </w:p>
    <w:p>
      <w:r>
        <w:t>Tribunale federale</w:t>
      </w:r>
    </w:p>
    <w:p>
      <w:r>
        <w:t>Tribunal federal</w:t>
      </w:r>
    </w:p>
    <w:p>
      <w:r>
        <w:t>{T 0/2}</w:t>
      </w:r>
    </w:p>
    <w:p>
      <w:r>
        <w:t>5D_196/2015</w:t>
      </w:r>
    </w:p>
    <w:p>
      <w:r>
        <w:t>Urteil vom 11.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Einwohnergemeinde der Stadt Solothurn,</w:t>
      </w:r>
    </w:p>
    <w:p>
      <w:r>
        <w:t>Beschwerdegegnerin.</w:t>
      </w:r>
    </w:p>
    <w:p>
      <w:r>
        <w:t>Gegenstand</w:t>
      </w:r>
    </w:p>
    <w:p>
      <w:r>
        <w:t>Definitive Rechtsöffnung,</w:t>
      </w:r>
    </w:p>
    <w:p>
      <w:r>
        <w:t>Verfassungsbeschwerde gegen den Beschluss vom 1. Oktober 2015 des Obergerichts des Kantons Solothurn (Zivilkammer).</w:t>
      </w:r>
    </w:p>
    <w:p>
      <w:r>
        <w:t>Nach Einsicht</w:t>
      </w:r>
    </w:p>
    <w:p>
      <w:r>
        <w:t>in die Verfassungsbeschwerde gegen den Beschluss (ZKBES.2015.150) vom 1. Oktober 2015 des Obergerichts des Kantons Solothurn, das auf eine Beschwerde des Beschwerdeführers gegen die erstinstanzliche Erteilung der definitiven Rechtsöffnung an die Beschwerdegegnerin für Fr. 2'040.-- sowie für Fr. 18.-- (nebst Zins und Kosten) nicht eingetreten ist,</w:t>
      </w:r>
    </w:p>
    <w:p>
      <w:r>
        <w:t>in Erwägung,</w:t>
      </w:r>
    </w:p>
    <w:p>
      <w:r>
        <w:t>dass gegen den in einer vermögensrechtlichen Angelegenheit ergangenen Beschluss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Beschluss vom 1. Oktober 2015 erwog, die Beschwerde enthalte keine Art. 321 Abs. 1 ZPO entsprechende Begründung, sie erweise sich als offensichtlich unzulässig, weshalb darauf nicht einzutreten sei,</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Beschluss des Obergerichts vom 1. Oktober 2015 verletzt sein sollen,</w:t>
      </w:r>
    </w:p>
    <w:p>
      <w:r>
        <w:t>dass somit auf die - offensichtlich keine hinreichende Begründung enthaltende - Verfassungsbeschwerde in Anwendung von Art. 117 i.V.m. Art. 108 Abs. 1 lit. b BGG nicht einzutreten ist,</w:t>
      </w:r>
    </w:p>
    <w:p>
      <w:r>
        <w:t>dass der unterliegende Beschwerdeführer kostenpflichtig wird ( Art. 66 Abs. 1 BGG ) und keine Parteientschädigung zugesprochen erhält,</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200.-- werden dem Beschwerdeführer auferlegt.</w:t>
      </w:r>
    </w:p>
    <w:p>
      <w:r>
        <w:t>3.</w:t>
      </w:r>
    </w:p>
    <w:p>
      <w:r>
        <w:t>Dem Beschwerdeführer wird keine Parteientschädigung zugesprochen.</w:t>
      </w:r>
    </w:p>
    <w:p>
      <w:r>
        <w:t>4.</w:t>
      </w:r>
    </w:p>
    <w:p>
      <w:r>
        <w:t>Dieses Urteil wird den Parteien und dem Obergericht des Kantons Solothurn schriftlich mitgeteilt.</w:t>
      </w:r>
    </w:p>
    <w:p>
      <w:r>
        <w:t>Lausanne, 11.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