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5D_193/2018 vom 5. Dezember 2018</w:t>
      </w:r>
    </w:p>
    <w:p>
      <w:r>
        <w:t>Bundesgericht, 2018-12-05, FR</w:t>
      </w:r>
    </w:p>
    <w:p>
      <w:r>
        <w:rPr>
          <w:b/>
        </w:rPr>
        <w:t xml:space="preserve">Quelle: </w:t>
      </w:r>
      <w:r>
        <w:t>https://mcp.opencaselaw.ch/entscheid/bger_5D_193_2018</w:t>
      </w:r>
    </w:p>
    <w:p>
      <w:r>
        <w:t>FR: TF 5D_193/2018 du 5 décembre 2018</w:t>
      </w:r>
    </w:p>
    <w:p>
      <w:r>
        <w:t>IT: TF 5D_193/2018 del 5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le cadre du recours formé par A.________ à l'encontre d'un jugement rendu le 2 novembre 2017 par le Tribunal de première instance de Genève, la Cour de justice du canton de Genève a fixé au recourant un délai au 2 février 2018, prolongé au 23 février 2018, pour verser une avance de frais de 100 fr., sous peine d'irrecevabilité du recours.</w:t>
      </w:r>
    </w:p>
    <w:p>
      <w:r>
        <w:t>Ce dernier délai a été suspendu jusqu'à droit connu sur la demande d'assistance judiciaire du recourant. Cette requête ayant été rejetée, la Cour de justice du canton de Genève a fixé deux nouveaux "</w:t>
      </w:r>
    </w:p>
    <w:p>
      <w:r>
        <w:t>ultimes " délais au recourant, fixés au 13 juillet et 16 août 2018 pour s'acquitter de l'avance requise. A l'échéance de ce dernier délai, le recourant ne s'est pas exécuté.</w:t>
      </w:r>
    </w:p>
    <w:p>
      <w:r>
        <w:rPr>
          <w:b/>
        </w:rPr>
        <w:t>E. 2</w:t>
      </w:r>
    </w:p>
    <w:p>
      <w:r>
        <w:t>Statuant le 25 septembre 2018, la Chambre civile de la Cour de justice du canton de Genève a déclaré le recours irrecevable, l'avance de frais n'ayant pas été versée dans le délai supplémentaire imparti ( art. 101 al. 3 CPC ).</w:t>
      </w:r>
    </w:p>
    <w:p>
      <w:r>
        <w:rPr>
          <w:b/>
        </w:rPr>
        <w:t>E. 3</w:t>
      </w:r>
    </w:p>
    <w:p>
      <w:r>
        <w:t>Par écriture mise à la poste le 28 novembre 2018, le recourant forme un recours "</w:t>
      </w:r>
    </w:p>
    <w:p>
      <w:r>
        <w:t>en matière de droit public " au Tribunal fédéral; il conclut à l'annulation de l'arrêt attaqué ainsi qu'à la constatation de sa "</w:t>
      </w:r>
    </w:p>
    <w:p>
      <w:r>
        <w:t>nullité ", subsidiairement à son annulation.</w:t>
      </w:r>
    </w:p>
    <w:p>
      <w:r>
        <w:t>Des observations n'ont pas été requises.</w:t>
      </w:r>
    </w:p>
    <w:p>
      <w:r>
        <w:rPr>
          <w:b/>
        </w:rPr>
        <w:t>E. 4</w:t>
      </w:r>
    </w:p>
    <w:p>
      <w:r>
        <w:t>Sous réserve d'hypothèses non pertinentes en l'espèce, le recours au Tribunal fédéral doit être déposé dans les trente jours qui suivent la notification de l'expédition complète ( art. 100 al. 1 LTF ).</w:t>
      </w:r>
    </w:p>
    <w:p>
      <w:r>
        <w:t>Dans le cas présent, il résulte du suivi des envois de La Poste Suisse que le recourant a été "</w:t>
      </w:r>
    </w:p>
    <w:p>
      <w:r>
        <w:t>avisé pour retrait " le 12 octobre 2018, le délai de garde échéant le "</w:t>
      </w:r>
    </w:p>
    <w:p>
      <w:r>
        <w:t>19.10.2018 ". Ce dernier jour étant déterminant pour la computation du délai, le recours, déposé le</w:t>
      </w:r>
    </w:p>
    <w:p>
      <w:r>
        <w:t>28 novembre 2018 , s'avère dès lors tardif ( art. 44 al. 2 LTF ; ATF 139 IV 228 consid. 1.1 et les arrêts cités).</w:t>
      </w:r>
    </w:p>
    <w:p>
      <w:r>
        <w:rPr>
          <w:b/>
        </w:rPr>
        <w:t>E. 5</w:t>
      </w:r>
    </w:p>
    <w:p>
      <w:r>
        <w:t>En conclusion, le recours - traité en tant que recours constitutionnel subsidiaire au sens des art. 113 ss LTF , vu l'insuffisance de la valeur litigieuse ( art. 74 al. 1 let. b LTF ) - est déclaré irrecevable par voie de procédure simplifiée ( art. 108 al. 1 let . aet art. 117 LTF ), aux frais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