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192/2021 vom 18. Oktober 2021</w:t>
      </w:r>
    </w:p>
    <w:p>
      <w:r>
        <w:t>Bundesgericht, 2021-10-18, DE</w:t>
      </w:r>
    </w:p>
    <w:p>
      <w:r>
        <w:rPr>
          <w:b/>
        </w:rPr>
        <w:t xml:space="preserve">Quelle: </w:t>
      </w:r>
      <w:r>
        <w:t>https://mcp.opencaselaw.ch/entscheid/bger_5D_192_2021</w:t>
      </w:r>
    </w:p>
    <w:p>
      <w:r>
        <w:t>FR: TF 5D 192/2021 du 18 octobre 2021</w:t>
      </w:r>
    </w:p>
    <w:p>
      <w:r>
        <w:t>IT: TF 5D 192/2021 del 18 ottobre 2021</w:t>
      </w:r>
    </w:p>
    <w:p>
      <w:pPr>
        <w:pStyle w:val="Heading2"/>
      </w:pPr>
      <w:r>
        <w:t>Regeste</w:t>
      </w:r>
    </w:p>
    <w:p>
      <w:r>
        <w:t>Stockwerkeigentum | Sachenrecht</w:t>
      </w:r>
    </w:p>
    <w:p>
      <w:pPr>
        <w:pStyle w:val="Heading2"/>
      </w:pPr>
      <w:r>
        <w:t>Erwägungen</w:t>
      </w:r>
    </w:p>
    <w:p>
      <w:r>
        <w:rPr>
          <w:b/>
        </w:rPr>
        <w:t>E. 1</w:t>
      </w:r>
    </w:p>
    <w:p>
      <w:r>
        <w:t>Sachenrechtliche Streitigkeiten sind grundsätzlich vermögensrechtlicher Natur, was namentlich auch im Zusammenhang mit Stockwerkeigentümerbeschlüssen gilt ( BGE 108 II 77 ; letztmals 5A_433/2021 vom 26. Mai 2021 E. 1). Gemäss den unbestrittenen Feststellungen im angefochtenen Entscheid beträgt der Streitwert vorliegend Fr. 15'000.--. Der für die Beschwerde in Zivilsachen erforderliche Mindeststreitwert von Fr. 30'000.-- ( Art. 74 Abs. 1 lit. b BGG ) ist somit nicht erreicht. Dafür steht die subsidiäre Verfassungsbeschwerde offen ( Art. 113 BGG ). Der Vollständigkeit halber sei erwähnt, dass ein Rechtsmittel immer bei der nächsthöheren Instanz einzureichen ist. Das Obergericht hat die Beschwerde folgerichtig an das Bundesgericht weitergeleitet, wobei diese wie gesagt nicht als Beschwerde in Zivilsachen ( Art. 72 ff. BGG ), sondern als subsidiäre Verfassungsbeschwerde ( Art. 113 ff. BGG ) entgegenzunehmen ist.</w:t>
      </w:r>
    </w:p>
    <w:p>
      <w:r>
        <w:rPr>
          <w:b/>
        </w:rPr>
        <w:t>E. 2</w:t>
      </w:r>
    </w:p>
    <w:p>
      <w:r>
        <w:t>Mit der subsidiären Verfassungsbeschwerde kann nur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 Die Beschwerdeführer machen keine Verfassungsverletzungen geltend und ihre Ausführungen werden auch inhaltlich den an Verfassungsrügen zu stellenden Anforderungen nicht gerecht.</w:t>
      </w:r>
    </w:p>
    <w:p>
      <w:r>
        <w:rPr>
          <w:b/>
        </w:rPr>
        <w:t>E. 3</w:t>
      </w:r>
    </w:p>
    <w:p>
      <w:r>
        <w:t>Nach dem Gesagten ist auf die Beschwerde mangels hinreichender Begründung nicht einzutreten. Bei diesem Verfahrensausgang sind die Gerichtskosten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