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5D_18/2020 vom 5. Februar 2020</w:t>
      </w:r>
    </w:p>
    <w:p>
      <w:r>
        <w:t>Bundesgericht, 2020-02-05, FR</w:t>
      </w:r>
    </w:p>
    <w:p>
      <w:r>
        <w:rPr>
          <w:b/>
        </w:rPr>
        <w:t xml:space="preserve">Quelle: </w:t>
      </w:r>
      <w:r>
        <w:t>https://mcp.opencaselaw.ch/entscheid/bger_5D_18_2020</w:t>
      </w:r>
    </w:p>
    <w:p>
      <w:r>
        <w:t>FR: TF 5D_18/2020 du 5 février 2020</w:t>
      </w:r>
    </w:p>
    <w:p>
      <w:r>
        <w:t>IT: TF 5D_18/2020 del 5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19 décembre 2019, la IIe Cour d'appel civil du Tribunal cantonal de l'État de Fribourg a déclaré irrecevable - faute de motivation conforme à l' art. 321 al. 1 CPC - le recours formé le 2 décembre 2019 par A.________ à l'encontre de la décision de mainlevée définitive rendue le 20 novembre 2019 par la Présidente du Tribunal civil de la Sarine, et rejeté la requête d'assistance judiciaire assortissant le recours.</w:t>
      </w:r>
    </w:p>
    <w:p>
      <w:r>
        <w:rPr>
          <w:b/>
        </w:rPr>
        <w:t>E. 2</w:t>
      </w:r>
    </w:p>
    <w:p>
      <w:r>
        <w:t>Par acte du 29 janvier 2020, A.________ exerce un recours au Tribunal fédéral.</w:t>
      </w:r>
    </w:p>
    <w:p>
      <w:r>
        <w:t>Eu égard à la valeur litigieuse en cause de 148 fr. 35, le présent recours est traité comme un recours constitutionnel subsidiaire ( art. 113 ss LTF ).</w:t>
      </w:r>
    </w:p>
    <w:p>
      <w:r>
        <w:t>En l'occurrence, le recourant se limite à déclarer faire recours, se plaint d'avoir déjà été jugé pour " faillite frauduleuse " et affirme subir des préjudices financiers et moraux qu'il n'entend plus taire. Ce faisant, le recourant ne soulève pas le moindre grief,</w:t>
      </w:r>
    </w:p>
    <w:p>
      <w:r>
        <w:t>a fortiori tendant à démontrer de manière claire et précise que le raisonnement de la décision cantonale querellée concernant l'irrecevabilité de son recours et le rejet de sa requête d'assistance judiciaire serait contraire à l'un de ses droits fondamentaux ou à la Constitution. Il s'ensuit que le recours ne satisfait pas aux exigences accrues de motivation posées par les art. 106 al. 2 et 116 LTF , par renvoi de l' art. 117 LTF .</w:t>
      </w:r>
    </w:p>
    <w:p>
      <w:r>
        <w:t>Le recours doit donc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Les frais judiciaires, arrêtés à 500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