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188/2021 vom 12. Oktober 2021</w:t>
      </w:r>
    </w:p>
    <w:p>
      <w:r>
        <w:t>Bundesgericht, 2021-10-12, FR</w:t>
      </w:r>
    </w:p>
    <w:p>
      <w:r>
        <w:rPr>
          <w:b/>
        </w:rPr>
        <w:t xml:space="preserve">Quelle: </w:t>
      </w:r>
      <w:r>
        <w:t>https://mcp.opencaselaw.ch/entscheid/bger_5D_188_2021</w:t>
      </w:r>
    </w:p>
    <w:p>
      <w:r>
        <w:t>FR: TF 5D 188/2021 du 12 octobre 2021</w:t>
      </w:r>
    </w:p>
    <w:p>
      <w:r>
        <w:t>IT: TF 5D 188/2021 del 12 ottobre 2021</w:t>
      </w:r>
    </w:p>
    <w:p>
      <w:pPr>
        <w:pStyle w:val="Heading2"/>
      </w:pPr>
      <w:r>
        <w:t>Regeste</w:t>
      </w:r>
    </w:p>
    <w:p>
      <w:r>
        <w:t>interdiction provisoire de périmètre (dépens) | Droit des personnes</w:t>
      </w:r>
    </w:p>
    <w:p>
      <w:pPr>
        <w:pStyle w:val="Heading2"/>
      </w:pPr>
      <w:r>
        <w:t>Erwägungen</w:t>
      </w:r>
    </w:p>
    <w:p>
      <w:r>
        <w:rPr>
          <w:b/>
        </w:rPr>
        <w:t>E. 1</w:t>
      </w:r>
    </w:p>
    <w:p>
      <w:r>
        <w:t>Par arrêt du 5 août 2021, la Chambre des recours civile du Tribunal cantonal du canton de Vaud a rejeté le recours interjeté par A.________ et confirmé la décision de mesures provisionnelles en interdiction de périmètre rendue le 25 mai 2021 par la Présidente du Tribunal civil de l'arrondissement de La Côte disant qu'il n'était pas perçu de frais judiciaires pour la procédure de mesures provisionnelles et condamnant A.________ à verser à B.________ le montant de 1'364 fr. à titre de dépens.</w:t>
      </w:r>
    </w:p>
    <w:p>
      <w:r>
        <w:rPr>
          <w:b/>
        </w:rPr>
        <w:t>E. 2</w:t>
      </w:r>
    </w:p>
    <w:p>
      <w:r>
        <w:t>Par acte du 7 octobre 2021, A.________ exerce un recours au Tribunal fédéral, contestant sa condamnation à verser une indemnité de dépens.</w:t>
      </w:r>
    </w:p>
    <w:p>
      <w:r>
        <w:rPr>
          <w:b/>
        </w:rPr>
        <w:t>E. 3</w:t>
      </w:r>
    </w:p>
    <w:p>
      <w:r>
        <w:t>Eu égard à la valeur litigieuse en cause, le présent recours est traité comme un recours constitutionnel subsidiaire ( art. 113 ss LTF ). En l'occurrence, le recourant se limite à annoncer son recours et à déclarer qu'il " refuse de payer les frais d'avocat de [s]on ex-compagne ". Ce faisant, le recourant ne soulève pas le moindre grief, a fortiori tendant à démontrer de manière claire et précise que le raisonnement de la décision cantonale querellée serait contraire à l'un de ses droits fondamentaux ou à la Constitution. Il s'ensuit que le recours ne satisfait manifestement pas aux exigences accrues de motivation posées par les art. 106 al. 2 et 116 LTF , par renvoi de l' art. 117 LTF . Le recours doit donc être déclaré d'emblée irrecevable selon la procédure simplifiée de l' art. 108 al. 1 let. b LTF .</w:t>
      </w:r>
    </w:p>
    <w:p>
      <w:r>
        <w:rPr>
          <w:b/>
        </w:rPr>
        <w:t>E. 4</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