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5D_185/2020 vom 31. Juli 2020</w:t>
      </w:r>
    </w:p>
    <w:p>
      <w:r>
        <w:t>Bundesgericht, 2020-07-31, FR</w:t>
      </w:r>
    </w:p>
    <w:p>
      <w:r>
        <w:rPr>
          <w:b/>
        </w:rPr>
        <w:t xml:space="preserve">Quelle: </w:t>
      </w:r>
      <w:r>
        <w:t>https://mcp.opencaselaw.ch/entscheid/bger_5D_185_2020</w:t>
      </w:r>
    </w:p>
    <w:p>
      <w:r>
        <w:t>FR: TF 5D_185/2020 du 31 juillet 2020</w:t>
      </w:r>
    </w:p>
    <w:p>
      <w:r>
        <w:t>IT: TF 5D_185/2020 del 31 luglio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prononcé du 24 février 2020, la Juge de paix du district de l'Ouest lausannois a levé définitivement, à concurrence de 775 fr., et provisoirement, à concurrence de 247 fr. 40, l'opposition formée par A.________ au commandement de payer que lui a fait notifier l'État de Vaud (</w:t>
      </w:r>
    </w:p>
    <w:p>
      <w:r>
        <w:t>poursuite n° x'xxx'xxx de l'Office des poursuites du district de l'Ouest lausannois ).</w:t>
      </w:r>
    </w:p>
    <w:p>
      <w:r>
        <w:t>Par arrêt du 19 juin 2020, la Cour des poursuites et faillites du Tribunal cantonal vaudois a déclaré irrecevable le recours formé par le poursuivi contre cette décision.</w:t>
      </w:r>
    </w:p>
    <w:p>
      <w:r>
        <w:rPr>
          <w:b/>
        </w:rPr>
        <w:t>E. 2</w:t>
      </w:r>
    </w:p>
    <w:p>
      <w:r>
        <w:t>Par écriture expédiée le 29 juillet 2020, le poursuivi exerce un recours au Tribunal fédéral à l'encontre de l'arrêt cantonal.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Vu l'insuffisance de la valeur litigieuse ( art. 74 al. 1 let. b LTF ) et l'absence de question juridique de principe ( art. 74 al. 2 let. a LTF ), l'écriture du recourant est traitée en tant que recours constitutionnel subsidiaire au sens des art. 113 ss LTF .</w:t>
      </w:r>
    </w:p>
    <w:p>
      <w:r>
        <w:rPr>
          <w:b/>
        </w:rPr>
        <w:t>E. 4.1</w:t>
      </w:r>
    </w:p>
    <w:p>
      <w:r>
        <w:t>En l'espèce, la cour cantonale a retenu que le poursuivi formulait de nombreuses récriminations, mais aucun grief ni moyen de recours reconnaissable et compréhensible à l'encontre du prononcé du premier juge. Faute de motivation conforme à l' art. 321 al. 1 CPC , le recours est dès lors irrecevable.</w:t>
      </w:r>
    </w:p>
    <w:p>
      <w:r>
        <w:rPr>
          <w:b/>
        </w:rPr>
        <w:t>E. 4.2</w:t>
      </w:r>
    </w:p>
    <w:p>
      <w:r>
        <w:t>L'acte de recours ne comporte pas le moindre grief intelligible et de nature constitutionnelle ( art. 116 LTF ) tendant à démontrer en quoi le motif d'irrecevabilité des juges précédents serait arbitraire ou contraire à d'autres droits fondamentaux ( art. 106 al. 2 et 117 LTF ). Il s'ensuit que le recours doit être écarté d'emblée ( ATF 136 I 332 consid. 2.1 et les citations).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 . bet 117 LTF), avec suite de frais à la charge du recourant ( art. 66 al. 1 LTF ).</w:t>
      </w:r>
    </w:p>
    <w:p>
      <w:r>
        <w:t>Par ces motifs, la Juge présidant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