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5D_181/2020 vom 3. August 2020</w:t>
      </w:r>
    </w:p>
    <w:p>
      <w:r>
        <w:t>Bundesgericht, 2020-08-03, FR</w:t>
      </w:r>
    </w:p>
    <w:p>
      <w:r>
        <w:rPr>
          <w:b/>
        </w:rPr>
        <w:t xml:space="preserve">Quelle: </w:t>
      </w:r>
      <w:r>
        <w:t>https://mcp.opencaselaw.ch/entscheid/bger_5D_181_2020</w:t>
      </w:r>
    </w:p>
    <w:p>
      <w:r>
        <w:t>FR: TF 5D_181/2020 du 3 août 2020</w:t>
      </w:r>
    </w:p>
    <w:p>
      <w:r>
        <w:t>IT: TF 5D_181/2020 del 3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20 avril 2020, le Tribunal régional Jura bernois-Seeland, Agence du Jura bernois, a levé définitivement l'opposition formée par A.________ au commandement de payer (</w:t>
      </w:r>
    </w:p>
    <w:p>
      <w:r>
        <w:t>n° xx'xxx'xxx de l'Office des poursuites du Jura bernois ), qui lui a été notifié à la réquisition du Canton de Berne et de la Commune municipale de U.________ et sa paroisse, à concurrence de 251 fr. 20 (</w:t>
      </w:r>
    </w:p>
    <w:p>
      <w:r>
        <w:t>impôts cantonal et communal 2016 ) avec intérêts à 3% dès le 25 décembre 2019.</w:t>
      </w:r>
    </w:p>
    <w:p>
      <w:r>
        <w:t>Par décision du 24 juin 2020, la 2e Chambre civile de la Cour suprême du canton de Berne a rejeté le recours du poursuivi.</w:t>
      </w:r>
    </w:p>
    <w:p>
      <w:r>
        <w:rPr>
          <w:b/>
        </w:rPr>
        <w:t>E. 2</w:t>
      </w:r>
    </w:p>
    <w:p>
      <w:r>
        <w:t>Par écriture expédiée le 24 juillet 2020, le poursuivi exerce un recours au Tribunal fédéral contre la décision de la cour cantonale; il conclut, en substance, au refus de la mainlevée.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( art. 74 al. 1 let. b LTF ) ainsi que l'absence de question juridique de principe ( art. 74 al. 2 let. a LTF ), l'écriture du recourant doit être traitée comme recours constitutionnel subsidiaire au sens des art. 113 ss LTF .</w:t>
      </w:r>
    </w:p>
    <w:p>
      <w:r>
        <w:rPr>
          <w:b/>
        </w:rPr>
        <w:t>E. 4.1</w:t>
      </w:r>
    </w:p>
    <w:p>
      <w:r>
        <w:t>En l'espèce, l'autorité cantonale a d'abord retenu que les griefs du poursuivi à l'encontre de l'Intendance des impôts ne constituaient pas des moyens libératoires. Elle a ensuite considéré que les paiements à hauteur de 358 fr. (</w:t>
      </w:r>
    </w:p>
    <w:p>
      <w:r>
        <w:t>i.e. 151 fr. 75 + 158 fr. 40 + 47 fr. 87), qui n'avaient pas été imputés par les poursuivants sur la dette fiscale en poursuite, ne pouvaient être attribués à l'impôt cantonal et communal 2016, si bien que le poursuivi n'a pas apporté la preuve stricte de sa libération.</w:t>
      </w:r>
    </w:p>
    <w:p>
      <w:r>
        <w:rPr>
          <w:b/>
        </w:rPr>
        <w:t>E. 4.2</w:t>
      </w:r>
    </w:p>
    <w:p>
      <w:r>
        <w:t>Le recourant se plaint certes d'arbitraire ( art. 9 Cst. ), mais expose de manière appellatoire sa propre version de la situation juridique, en alléguant des faits qui ne résultent pas de la décision attaquée ( art. 99 al. 1 et 117 LTF ) et en formulant des reproches inadmissibles envers le Chef de l'encaissement de l'Intendance des impôts (comptabilisation intentionnelle de montants faux, faux renseignements intentionnels au tribunal régional et à la cour cantonale, abus d'autorité, détournement du montant de 358 fr.). L'intéressé ne paraît, d'ailleurs, pas avoir saisi le raisonnement des magistrats précédents; ceux-ci ont considéré qu'il n'avait pas rapporté la "</w:t>
      </w:r>
    </w:p>
    <w:p>
      <w:r>
        <w:t>preuve stricte " - sur la base des récépissés produits - que les acomptes versés devaient être imputés sur l'impôt "</w:t>
      </w:r>
    </w:p>
    <w:p>
      <w:r>
        <w:t>cantonal et communal 2016 " réclamé par voie de poursuite; aussi ne s'en prend-il pas au motif fondé sur l' art. 86 CO . Faute de motivation conforme à l' art. 106 al. 2 LTF (</w:t>
      </w:r>
    </w:p>
    <w:p>
      <w:r>
        <w:t>cum</w:t>
      </w:r>
    </w:p>
    <w:p>
      <w:r>
        <w:t>art. 117 LTF ), le recours doit être écarté d'emblée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du recourant qui succombe ( art. 66 al. 1 LTF ).</w:t>
      </w:r>
    </w:p>
    <w:p>
      <w:r>
        <w:t>Par ces motifs, la Juge présidant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Le présent arrêt est communiqué aux parties et à la Cour suprême du canton de Berne (2e Chambre civile).</w:t>
      </w:r>
    </w:p>
    <w:p>
      <w:r>
        <w:t>Lausanne, le 3 août 2020</w:t>
      </w:r>
    </w:p>
    <w:p>
      <w:r>
        <w:t>Au nom de la IIe Cour de droit civil</w:t>
      </w:r>
    </w:p>
    <w:p>
      <w:r>
        <w:t>du Tribunal fédéral suisse</w:t>
      </w:r>
    </w:p>
    <w:p>
      <w:r>
        <w:t>La Juge présidant :       Le Greffier :</w:t>
      </w:r>
    </w:p>
    <w:p>
      <w:r>
        <w:t>Escher       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