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5D_180/2022 vom 15. Dezember 2022</w:t>
      </w:r>
    </w:p>
    <w:p>
      <w:r>
        <w:t>Bundesgericht, 2022-12-15, DE</w:t>
      </w:r>
    </w:p>
    <w:p>
      <w:r>
        <w:rPr>
          <w:b/>
        </w:rPr>
        <w:t xml:space="preserve">Quelle: </w:t>
      </w:r>
      <w:r>
        <w:t>https://mcp.opencaselaw.ch/entscheid/bger_5D_180_2022</w:t>
      </w:r>
    </w:p>
    <w:p>
      <w:r>
        <w:t>FR: TF 5D_180/2022 du 15 décembre 2022</w:t>
      </w:r>
    </w:p>
    <w:p>
      <w:r>
        <w:t>IT: TF 5D_180/2022 del 15 dicembre 2022</w:t>
      </w:r>
    </w:p>
    <w:p>
      <w:pPr>
        <w:pStyle w:val="Heading2"/>
      </w:pPr>
      <w:r>
        <w:t>Erwägungen</w:t>
      </w:r>
    </w:p>
    <w:p>
      <w:r>
        <w:rPr>
          <w:b/>
        </w:rPr>
        <w:t>E. 1</w:t>
      </w:r>
    </w:p>
    <w:p>
      <w:r>
        <w:t>Mit Entscheid vom 30. Mai 2022 erteilte das Zivilgericht des Kantons Basel-Stadt dem Beschwerdegegner gegenüber dem Beschwerdeführer in der Betreibung Nr. xxx des Betreibungsamtes Basel-Stadt die definitive Rechtsöffnung für Fr. 1'824.50 nebst Zins und Kosten.</w:t>
      </w:r>
    </w:p>
    <w:p>
      <w:r>
        <w:t>Dagegen erhob der Beschwerdeführer am 27. Juni 2022 Beschwerde beim Appellationsgericht des Kantons Basel-Stadt. Mit Verfügung vom 29. Juni 2022 verlangte das Appellationsgericht einen Kostenvorschuss von Fr. 200.--. Mit Verfügung vom 23. August 2022 setzte es eine Nachfrist zur Zahlung an, unter Hinweis auf die Säumnisfolgen von Art. 101 Abs. 3 ZPO . Mit Entscheid vom 4. November 2022 trat das Appellationsgericht auf die Beschwerde nicht ein, nachdem der Beschwerdeführer den Kostenvorschuss nicht geleistet hatte.</w:t>
      </w:r>
    </w:p>
    <w:p>
      <w:r>
        <w:t>Dagegen hat der Beschwerdeführer am 10. Dezember 2022 (Postaufgabe) Beschwerde in Zivilsachen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es sei bewiesen, dass der Kanton Basel-Stadt ihn am 3. Juli 2012 kastriert und geschändet habe. Folglich müsse er keinen Kostenvorschuss leisten. Er sei dem Nazistaat Schweiz und dem korrupten judaischen Kanton Basel-Stadt nichts schuldig.</w:t>
      </w:r>
    </w:p>
    <w:p>
      <w:r>
        <w:t>Mit diesen Ausführungen zeigt der Beschwerdeführer nicht auf, weshalb der angefochtene Entscheid bzw. die Einforderung eines Kostenvorschusses durch das Appellationsgericht gegen verfassungsmässige Rechte verstossen soll.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Der Beschwerdeführer wird zudem darauf aufmerksam gemacht, dass mit einer Ordnungsbusse bis Fr. 1'000.-- bestraft werden kann, wer im bundesgerichtlichen Verfahren den Anstand verletzt ( Art. 33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