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5D_179/2021 vom 22. Dezember 2021</w:t>
      </w:r>
    </w:p>
    <w:p>
      <w:r>
        <w:t>Bundesgericht, 2021-12-22, FR</w:t>
      </w:r>
    </w:p>
    <w:p>
      <w:r>
        <w:rPr>
          <w:b/>
        </w:rPr>
        <w:t xml:space="preserve">Quelle: </w:t>
      </w:r>
      <w:r>
        <w:t>https://mcp.opencaselaw.ch/entscheid/bger_5D_179_2021</w:t>
      </w:r>
    </w:p>
    <w:p>
      <w:r>
        <w:t>FR: TF 5D_179/2021 du 22 décembre 2021</w:t>
      </w:r>
    </w:p>
    <w:p>
      <w:r>
        <w:t>IT: TF 5D_179/2021 del 22 dicembre 2021</w:t>
      </w:r>
    </w:p>
    <w:p>
      <w:pPr>
        <w:pStyle w:val="Heading2"/>
      </w:pPr>
      <w:r>
        <w:t>Volltext</w:t>
      </w:r>
    </w:p>
    <w:p>
      <w:r>
        <w:t>Bundesgericht</w:t>
      </w:r>
    </w:p>
    <w:p>
      <w:r>
        <w:t>Tribunal fédéral</w:t>
      </w:r>
    </w:p>
    <w:p>
      <w:r>
        <w:t>Tribunale federale</w:t>
      </w:r>
    </w:p>
    <w:p>
      <w:r>
        <w:t>Tribunal federal</w:t>
      </w:r>
    </w:p>
    <w:p>
      <w:r>
        <w:t>5D_179/2021</w:t>
      </w:r>
    </w:p>
    <w:p>
      <w:r>
        <w:t>Arrêt du 22 décembre 2021</w:t>
      </w:r>
    </w:p>
    <w:p>
      <w:r>
        <w:t>IIe Cour de droit civil</w:t>
      </w:r>
    </w:p>
    <w:p>
      <w:r>
        <w:t>Composition</w:t>
      </w:r>
    </w:p>
    <w:p>
      <w:r>
        <w:t>M. le Juge fédéral Herrmann, Président.</w:t>
      </w:r>
    </w:p>
    <w:p>
      <w:r>
        <w:t>Greffier : M. Braconi.</w:t>
      </w:r>
    </w:p>
    <w:p>
      <w:r>
        <w:t>Participants à la procédure</w:t>
      </w:r>
    </w:p>
    <w:p>
      <w:r>
        <w:t>A.________ SA,</w:t>
      </w:r>
    </w:p>
    <w:p>
      <w:r>
        <w:t>recourante,</w:t>
      </w:r>
    </w:p>
    <w:p>
      <w:r>
        <w:t>contre</w:t>
      </w:r>
    </w:p>
    <w:p>
      <w:r>
        <w:t>Commission intercommunale de la taxe de séjour de la Riviera et de Villeneuve, avenue des Alpes 18, 1820 Montreux,</w:t>
      </w:r>
    </w:p>
    <w:p>
      <w:r>
        <w:t>intimée.</w:t>
      </w:r>
    </w:p>
    <w:p>
      <w:r>
        <w:t>Objet</w:t>
      </w:r>
    </w:p>
    <w:p>
      <w:r>
        <w:t>mainlevée d'opposition,</w:t>
      </w:r>
    </w:p>
    <w:p>
      <w:r>
        <w:t>recours contre l'arrêt de la Cour des poursuites et faillites du Tribunal cantonal du canton de Vaud du 26 août 2021 (KC21.014177-211050 171).</w:t>
      </w:r>
    </w:p>
    <w:p>
      <w:r>
        <w:t>Vu :</w:t>
      </w:r>
    </w:p>
    <w:p>
      <w:r>
        <w:t>le recours - traité comme recours constitutionnel subsidiaire - formé par A.________ SA contre l'arrêt rendu le 26 août 2021 par la Cour des poursuites et faillites du Tribunal cantonal vaudois dans la cause qui l'oppose à la Commission Intercommunale de la taxe de séjour de la Riviera et de Villeneuve;</w:t>
      </w:r>
    </w:p>
    <w:p>
      <w:r>
        <w:t>l'ordonnance du 13 octobre 2021 invitant la recourante à effectuer une avance de frais de 300 fr. jusqu'au 28 octobre 2021;</w:t>
      </w:r>
    </w:p>
    <w:p>
      <w:r>
        <w:t>l'ordonnance du 10 novembre 2021 fixant à l'intéressée un dernier délai au 22 novembre 2021 pour fournir l'avance de frais requise;</w:t>
      </w:r>
    </w:p>
    <w:p>
      <w:r>
        <w:t>l'avis de la Caisse du Tribunal fédéral du 10 décembre 2021 constatant que l'avance de frais demandée n'a été ni versée, ni créditée sur son compte postal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et art. 117 LTF , en relation avec l' art. 63 al. 2 LTF );</w:t>
      </w:r>
    </w:p>
    <w:p>
      <w:r>
        <w:t>que les frais judiciaires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22 décembre 2021</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