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5D_177/2019 vom 25. September 2019</w:t>
      </w:r>
    </w:p>
    <w:p>
      <w:r>
        <w:t>Bundesgericht, 2019-09-25, IT</w:t>
      </w:r>
    </w:p>
    <w:p>
      <w:r>
        <w:rPr>
          <w:b/>
        </w:rPr>
        <w:t xml:space="preserve">Quelle: </w:t>
      </w:r>
      <w:r>
        <w:t>https://mcp.opencaselaw.ch/entscheid/bger_5D_177_2019</w:t>
      </w:r>
    </w:p>
    <w:p>
      <w:r>
        <w:t>FR: TF 5D_177/2019 du 25 septembre 2019</w:t>
      </w:r>
    </w:p>
    <w:p>
      <w:r>
        <w:t>IT: TF 5D_177/2019 del 25 settembre 2019</w:t>
      </w:r>
    </w:p>
    <w:p>
      <w:pPr>
        <w:pStyle w:val="Heading2"/>
      </w:pPr>
      <w:r>
        <w:t>Erwägungen</w:t>
      </w:r>
    </w:p>
    <w:p>
      <w:r>
        <w:rPr>
          <w:b/>
        </w:rPr>
        <w:t>E. 1</w:t>
      </w:r>
    </w:p>
    <w:p>
      <w:r>
        <w:t>A.________ ha escusso la Comunione dei comproprietari del Condominio B.________ per l'incasso di fr. 19'000.-- oltre interessi. L'escussa ha interposto opposizione al precetto esecutivo.</w:t>
      </w:r>
    </w:p>
    <w:p>
      <w:r>
        <w:t>Con istanza 4 marzo 2019 A.________ ha chiesto il rigetto dell'opposizione per l'importo di fr. 6'056.--. Con ordinanza 3 aprile 2019 il Pretore del Distretto di Lugano ha assegnato all'escussa un termine di 20 giorni per presentare eventuali osservazioni scritte. A.________ ha inoltrato reclamo contro tale ordinanza. Con sentenza 11 luglio 2019 la III Camera civile del Tribunale d'appello del Cantone Ticino ha dichiarato inammissibile tale rimedio poiché redatto in lingua tedesca (v. art. 129 CPC [RS 272]), senza previamente assegnare un termine per procedere alla traduzione in italiano, dato che A.________ era già stato più volte reso attento di questa esigenza. La Corte cantonale ha inoltre precisato che, in ogni modo, il reclamo era pure infondato.</w:t>
      </w:r>
    </w:p>
    <w:p>
      <w:r>
        <w:rPr>
          <w:b/>
        </w:rPr>
        <w:t>E. 2</w:t>
      </w:r>
    </w:p>
    <w:p>
      <w:r>
        <w:t>Con ricorso 16 settembre 2019 A.________ ha impugnato la sentenza cantonale dinanzi al Tribunale federale, chiedendo, per quanto è dato di comprendere, di ordinare alle autorità ticinesi di emanare rapidamente una decisione di rigetto dell'opposizione.</w:t>
      </w:r>
    </w:p>
    <w:p>
      <w:r>
        <w:t>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 art. 42 cpv. 1 LTF ).</w:t>
      </w:r>
    </w:p>
    <w:p>
      <w:r>
        <w:rPr>
          <w:b/>
        </w:rPr>
        <w:t>E. 4</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4.1</w:t>
      </w:r>
    </w:p>
    <w:p>
      <w:r>
        <w:t>La sentenza impugnata, che statuisce su un rimedio interposto contro una decisione incidentale, costituisce anch'essa una decisione incidentale ai sensi dei combinati art. 117 e 93 cpv. 1 LTF (v. DTF 142 III 798 consid. 2.1), suscettiva di un ricorso immediato al Tribunale federale unicamente se può causare un pregiudizio irreparabile ( art. 93 cpv. 1 lett. a LTF ; l'ipotesi della lett. b non entra in linea di conto nella presente fattispecie).</w:t>
      </w:r>
    </w:p>
    <w:p>
      <w:r>
        <w:t>Il ricorrente, che non ha riconosciuto la natura incidentale del giudizio impugnato, non spende una parola per dimostrare che la condizione posta dai combinati art. 117 e 93 cpv. 1 lett. a LTF sarebbe in concreto soddisfatta. La possibilità che la decisione incidentale causi un pregiudizio giuridico non ulteriormente riparabile (v. DTF 141 III 80 consid. 1.2) non risulta in modo manifesto nemmeno dalla sentenza impugnata né dalla natura della causa (v. DTF 138 III 46 consid. 1.2 con rinvii).</w:t>
      </w:r>
    </w:p>
    <w:p>
      <w:r>
        <w:rPr>
          <w:b/>
        </w:rPr>
        <w:t>E. 4.2</w:t>
      </w:r>
    </w:p>
    <w:p>
      <w:r>
        <w:t>Il gravame è inoltre insufficientemente motivato. Con un ricorso sussidiario in materia costituzionale può infatti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Nel caso concreto le esigenze di motivazione dei combinati art. 117 e 106 cpv. 2 LTF non sono adempiute. Il ricorrente non si prevale infatti di alcuna lesione di diritti costituzionali e non si confronta minimamente con la sentenza impugnata.</w:t>
      </w:r>
    </w:p>
    <w:p>
      <w:r>
        <w:rPr>
          <w:b/>
        </w:rPr>
        <w:t>E. 5</w:t>
      </w:r>
    </w:p>
    <w:p>
      <w:r>
        <w:t>Da quanto precede discende che il ricorso, manifestamente inammissibile e manifestamente non motivato in modo sufficiente, può essere deciso nella procedura semplificata dei combinati art. 117 e 108 cpv. 1 lett. a/b LTF.</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 ricorrente.</w:t>
      </w:r>
    </w:p>
    <w:p>
      <w:r>
        <w:t>3.</w:t>
      </w:r>
    </w:p>
    <w:p>
      <w:r>
        <w:t>Comunicazione alle parti e alla III Camera civile del Tribunale d'appello del Cantone Ticino.</w:t>
      </w:r>
    </w:p>
    <w:p>
      <w:r>
        <w:t>Losanna, 25 settembre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