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5D_173/2015 vom 15. Oktober 2015</w:t>
      </w:r>
    </w:p>
    <w:p>
      <w:r>
        <w:t>Bundesgericht, 2015-10-15, FR</w:t>
      </w:r>
    </w:p>
    <w:p>
      <w:r>
        <w:rPr>
          <w:b/>
        </w:rPr>
        <w:t xml:space="preserve">Quelle: </w:t>
      </w:r>
      <w:r>
        <w:t>https://mcp.opencaselaw.ch/entscheid/bger_5D_173_2015</w:t>
      </w:r>
    </w:p>
    <w:p>
      <w:r>
        <w:t>FR: TF 5D_173/2015 du 15 octobre 2015</w:t>
      </w:r>
    </w:p>
    <w:p>
      <w:r>
        <w:t>IT: TF 5D_173/2015 del 15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5D_173/2015</w:t>
      </w:r>
    </w:p>
    <w:p>
      <w:r>
        <w:t>Arrêt du 15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Laurence Casays, avocate,</w:t>
      </w:r>
    </w:p>
    <w:p>
      <w:r>
        <w:t>intimée.</w:t>
      </w:r>
    </w:p>
    <w:p>
      <w:r>
        <w:t>Objet</w:t>
      </w:r>
    </w:p>
    <w:p>
      <w:r>
        <w:t>mainlevée provisoire de l'opposition,</w:t>
      </w:r>
    </w:p>
    <w:p>
      <w:r>
        <w:t>recours contre la décision de la Chambre civile</w:t>
      </w:r>
    </w:p>
    <w:p>
      <w:r>
        <w:t>du Tribunal cantonal du canton du Valais</w:t>
      </w:r>
    </w:p>
    <w:p>
      <w:r>
        <w:t>du 14 septembre 2015.</w:t>
      </w:r>
    </w:p>
    <w:p>
      <w:r>
        <w:t>Considérant :</w:t>
      </w:r>
    </w:p>
    <w:p>
      <w:r>
        <w:t>que, par décision du 14 septembre 2015, la Chambre civile du Tribunal cantonal du canton du Valais a rejeté le recours formé par la recourante contre une décision de la juge suppléante du district de Monthey du 9 juin 2015, décision prononçant la mainlevée provisoire de l'opposition formée par l'intéressée au commandement de payer notifié à l'instance de l'intimée, ce à concurrence de 10'000 fr.;</w:t>
      </w:r>
    </w:p>
    <w:p>
      <w:r>
        <w:t>que la décision entreprise retient que la mainlevée avait été prononcée en référence à un document établi le 4 août 2014, dont la recourante ne contestait pas qu'il s'agissait d'une reconnaissance de dette au sens de l' art. 82 al. 1 LP , et que l'intéressée ne parvenait pas à rendre vraisemblables les moyens libératoires qu'il lui appartenait d'alléguer, à savoir le dol que son représentant aurait prétendument subi lors de la signature de la reconnaissance de dette, la recourante se limitant en effet à invoquer que celui-ci aurait été harcelé par l'intimée pour signer dit document, sans toutefois démontrer en quoi elle n'avait pas la volonté de reconnaître le montant dû - qu'elle ne contestait d'ailleurs pas - et n'exposant pas non plus quels éléments influençant sa volonté de contracter aurait été cachés par l'intimée;</w:t>
      </w:r>
    </w:p>
    <w:p>
      <w:r>
        <w:t>que, dans son recours adressé au Tribunal de céans, traité comme un recours constitutionnel subsidiaire (art. 74 al. 1 let. b et al. 2 let. a LTF; art. 113 LTF ), la recourante persiste à affirmer avoir subi un dol, se bornant à cet égard à présenter sa propre version des faits, motivation inefficace à faire apparaître la décision cantonale comme étant contraire à la Constitution ( art. 116, 117 et 106 al. 2 LTF );</w:t>
      </w:r>
    </w:p>
    <w:p>
      <w:r>
        <w:t>que, pour le surplus, la recourante indique que son représentant aurait été prétendument cambriolé à plusieurs reprises par l'intimée puis par son fils et que les sommes ainsi dérobées compenseraient largement la somme objet du présent litige;</w:t>
      </w:r>
    </w:p>
    <w:p>
      <w:r>
        <w:t>que ces faits, nouveaux, sont irrecevables et ne peuvent ainsi être pris en considération ( art. 99 al. 1 LTF );</w:t>
      </w:r>
    </w:p>
    <w:p>
      <w:r>
        <w:t>qu'en tant que le recours ne satisfait manifestement pas aux exigences légales de motivation précitées, il doit être déclaré irrecevable selon la procédure simplifiée prévue aux art. 117 et 108 al. 1 let. b LTF ;</w:t>
      </w:r>
    </w:p>
    <w:p>
      <w:r>
        <w:t>que les frais judiciaires sont mis à la charge de la recourante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fr., sont mis à la charge de la recourante.</w:t>
      </w:r>
    </w:p>
    <w:p>
      <w:r>
        <w:t>3.</w:t>
      </w:r>
    </w:p>
    <w:p>
      <w:r>
        <w:t>Le présent arrêt est communiqué aux parties et à la Chambre civile du Tribunal cantonal du canton du Valais.</w:t>
      </w:r>
    </w:p>
    <w:p>
      <w:r>
        <w:t>Lausanne, le 15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