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5D_172/2016 vom 4. April 2017</w:t>
      </w:r>
    </w:p>
    <w:p>
      <w:r>
        <w:t>Bundesgericht, 2017-04-04, FR</w:t>
      </w:r>
    </w:p>
    <w:p>
      <w:r>
        <w:rPr>
          <w:b/>
        </w:rPr>
        <w:t xml:space="preserve">Quelle: </w:t>
      </w:r>
      <w:r>
        <w:t>https://mcp.opencaselaw.ch/entscheid/bger_5D_172_2016</w:t>
      </w:r>
    </w:p>
    <w:p>
      <w:r>
        <w:t>FR: TF 5D_172/2016 du 4 avril 2017</w:t>
      </w:r>
    </w:p>
    <w:p>
      <w:r>
        <w:t>IT: TF 5D_172/2016 del 4 aprile 2017</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 recourant indique lui-même que la contestation ne soulève pas de question juridique de principe au sens de l' art. 74 al. 2 let. a LTF et que les autres exceptions prévues aux let. b à e n'entrent pas en considération, seule la voie du recours constitutionnel subsidiaire est ouverte ( art. 113 ss LTF ). La décision attaquée a de surcroît été rendue par une autorité supérieure cantonale statuant sur recours ( art. 75 et 114 LTF ) et le recourant, qui a qualité pour recourir ( art. 115 LTF ), a agi à temps ( art. 100 al. 1 et 117 LTF ).</w:t>
      </w:r>
    </w:p>
    <w:p>
      <w:r>
        <w:rPr>
          <w:b/>
        </w:rPr>
        <w:t>E. 2.1</w:t>
      </w:r>
    </w:p>
    <w:p>
      <w:r>
        <w:t>Le recours constitutionnel peut être formé pour violation des droits constitutionnels exclusivement ( art. 116 LTF ). Selon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notamment: ATF 139 I 169 consid. 6.1).</w:t>
      </w:r>
    </w:p>
    <w:p>
      <w:r>
        <w:rPr>
          <w:b/>
        </w:rPr>
        <w:t>E. 2.2</w:t>
      </w:r>
    </w:p>
    <w:p>
      <w:r>
        <w:t>Le Tribunal fédéral statue sur la base des faits établis par l'autorité précédente ( art. 118 al. 1 LTF ). Il peut néanmoins rectifier ou compléter les constatations de la juridiction cantonale de dernière instance si les faits ont été établis en violation d'un droit constitutionnel ( art. 118 al. 2 LTF en lien avec l' art. 116 LTF ), à savoir arbitrairement (arrêt 2D_58/2013 du 24 septembre 2014 consid. 2.2 non publié in ATF 140 I 285 mais in Pra 2015 p. 165), ce que le recourant doit démontrer d'une manière conforme aux exigences de l' art. 106 al. 2 LTF . Le Tribunal fédéral n'entre pas en matière sur des critiques appellatoires portant sur l'appréciation des preuves ou l'établissement des faits par l'autorité précédente ( ATF 139 II 404 consid. 10.1; 137 II 353 consid. 5.1).</w:t>
      </w:r>
    </w:p>
    <w:p>
      <w:r>
        <w:rPr>
          <w:b/>
        </w:rPr>
        <w:t>E. 3.1</w:t>
      </w:r>
    </w:p>
    <w:p>
      <w:r>
        <w:t>Se fondant sur deux plans, le premier juge a tenu pour avérée l'existence d'un passage de desserte agricole permettant l'accès aux parcelles situées en aval du bien-fonds no 10688, propriété du recourant. Il a ensuite retenu, sur la base de trois témoignages, que le recourant et ses prédécesseurs avaient possédé la servitude de passage paisiblement et sans interruption pendant trente ans à tout le moins. Soulignant que le registre foncier n'avait pas encore été introduit à U.________, le premier juge en a conclu que le recourant avait acquis la servitude litigieuse par prescription acquisitive extraordinaire ( art. 662 al. 1 CC sur renvoi de l' art. 731 al. 3 CC ).</w:t>
      </w:r>
    </w:p>
    <w:p>
      <w:r>
        <w:rPr>
          <w:b/>
        </w:rPr>
        <w:t>E. 3.2</w:t>
      </w:r>
    </w:p>
    <w:p>
      <w:r>
        <w:t>Le juge cantonal a estimé quant à lui que l'appréciation des preuves ne permettait pas de tenir pour établis l'existence, et surtout l'exercice paisible pendant au moins trente ans, du passage réclamé par le recourant. Admettant le grief de constatation inexacte des faits soulevés devant lui par les intimés, il a ainsi relevé, d'une part, que les plans déposés ne permettaient pas d'établir l'existence d'un chemin agricole assurant l'accès aux parcelles nos 10704, 10705, 10715, 10789, 10798 et 10799; il a estimé d'autre part que les témoignages sur lesquels s'était fondée la première instance n'étaient pas concluants: les témoins apparaissaient en effet avoir été influencés préalablement à leur audition, leurs déclarations, brèves et peu développées, n'étaient par ailleurs pas concordantes s'agissant de l'intensité de l'utilisation du passage et ils ne s'étaient prononcés que sur le trajet emprunté par leurs propres familles pour se rendre sur leurs propriétés, et non sur celui utilisé par le recourant et ses prédécesseurs afin d'accéder à leurs parcelles agricoles. Le juge cantonal en a déduit que, à supposer qu'elle se fondât sur l' art. 662 CC par renvoi de l' art. 731 al. 3 CC , l'action du recourant était mal fondée. La même conclusion s'imposait en admettant que l'intéressé appuyait ses prétentions sur les art. 695 CC et 156 de la loi d'application du code civil (LACC/VS), à savoir un passage agricole prévu par le droit cantonal. Le juge cantonal a en effet relevé que les conditions d'application de ses deux dispositions n'étaient pas réunies: le passage revendiqué n'était pas occasionnel, mais visait à accéder en tout temps et sans restriction aux parcelles du recourant; il ne correspondait de surcroît pas à une nécessité absolue pour celui-ci dès lors qu'une autre desserte était également envisageable plus à l'est.</w:t>
      </w:r>
    </w:p>
    <w:p>
      <w:r>
        <w:rPr>
          <w:b/>
        </w:rPr>
        <w:t>E. 4</w:t>
      </w:r>
    </w:p>
    <w:p>
      <w:r>
        <w:t>Le recourant invoque d'abord l'arbitraire dans l'établissement des faits et l'appréciation des preuves.</w:t>
      </w:r>
    </w:p>
    <w:p>
      <w:r>
        <w:rPr>
          <w:b/>
        </w:rPr>
        <w:t>E. 4.1</w:t>
      </w:r>
    </w:p>
    <w:p>
      <w:r>
        <w:t>Une décision est arbitraire au sens de l' art. 9 Cst. lorsqu'elle viole gravement une norme ou un principe juridique clair et indiscuté, ou contredit d'une manière choquante le sentiment de la justice et de l'équité. Il ne suffit pas que les motifs de la décision soient insoutenables, mais il faut encore qu'ils conduisent à un résultat arbitraire. L'arbitraire ne résulte cependant pas du seul fait qu'une autre solution pourrait entrer en matière, voire serait préférable ( ATF 140 III 167 consid. 2.1; 139 III 334 consid. 3.2.5; 138 I 305 consid. 4.3).</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137 I 58 consid. 4.1.2; 136 III 552 consid. 4.2).</w:t>
      </w:r>
    </w:p>
    <w:p>
      <w:r>
        <w:rPr>
          <w:b/>
        </w:rPr>
        <w:t>E. 4.2.1</w:t>
      </w:r>
    </w:p>
    <w:p>
      <w:r>
        <w:t>Le recourant reproche d'abord au juge cantonal d'avoir relativisé la portée des déclarations des témoins F.________, G.________ et H.________. Le recourant ne conteste toutefois nullement les motifs invoqués par le juge pour dénier un caractère concluant à ces témoignages (supra consid. 3.2). Il se limite à cet égard à relever que, à défaut d'avoir entendu les personnes précitées, le juge cantonal n'aurait pas pu se forger une intime conviction sur leur valeur, laissant ensuite entendre que ces témoignages auraient été écartés du fait de l'âge avancé des intéressés. Cette critique, qui ne satisfait manifestement pas au principe d'allégation (consid. 2.1 supra), doit en conséquence être déclaré irrecevable.</w:t>
      </w:r>
    </w:p>
    <w:p>
      <w:r>
        <w:rPr>
          <w:b/>
        </w:rPr>
        <w:t>E. 4.2.2</w:t>
      </w:r>
    </w:p>
    <w:p>
      <w:r>
        <w:t>Le recourant s'en prend ensuite à l'appréciation des preuves effectuées par le juge cantonal au regard du dossier de mise à l'enquête de la construction des intimés et de celui de leur voisin, propriétaire de la parcelle no 10679. L'existence du chemin contesté ressortait clairement des deux dossiers, ce que le juge cantonal n'avait pourtant pas retenu en fait.</w:t>
      </w:r>
    </w:p>
    <w:p>
      <w:r>
        <w:t>Ces critiques tombent à faux. Contrairement à ce que soutient l'intéressé, l'autorisation de construire délivrée aux intimés fait état du litige existant en relevant certes les prétentions des opposants, mais en les réservant, sans toutefois aucunement prendre position sur celles-ci. Quant à l'autorisation de construire de la commune de U.________ délivrée au propriétaire de la parcelle no 10679, elle fait état d'une " servitude agricole à l'angle nord/est " de dite parcelle, sans aucune autre précision; elle ne permet nullement d'en déduire l'existence de la servitude contestée à charge de la parcelle des intimés.</w:t>
      </w:r>
    </w:p>
    <w:p>
      <w:r>
        <w:rPr>
          <w:b/>
        </w:rPr>
        <w:t>E. 4.2.3</w:t>
      </w:r>
    </w:p>
    <w:p>
      <w:r>
        <w:t>Le recourant se plaint ensuite de ce que le juge cantonal aurait privilégié les conclusions de l'expertise du bureau I.________ par rapport à l'expertise réalisée par le bureau J.________. Or la solution proposée par le premier expert - à savoir la création d'un passage plus à l'est - s'opposerait à l'ensemble des preuves qu'il avait apportées.</w:t>
      </w:r>
    </w:p>
    <w:p>
      <w:r>
        <w:rPr>
          <w:b/>
        </w:rPr>
        <w:t>E. 4.2.3.1</w:t>
      </w:r>
    </w:p>
    <w:p>
      <w:r>
        <w:t>L'expertise réalisée par le bureau I.________ tendait notamment à déterminer l'existence, respectivement la faisabilité d'un accès agricole débutant sur la parcelle no 10809 (à l'est) afin de desservir l'entier du domaine agricole du recourant. Cette solution était d'ailleurs également envisagée comme variante par l'expertise effectuée par le bureau J.________. A noter que l'expertise effectuée par le bureau I.________ n'excluait pas la faisabilité de la servitude litigieuse dès lors que l'expert était également chargé de déterminer l'emprise d'une éventuelle servitude agricole à charge des intimés et la valeur de celle-ci.</w:t>
      </w:r>
    </w:p>
    <w:p>
      <w:r>
        <w:rPr>
          <w:b/>
        </w:rPr>
        <w:t>E. 4.2.3.2</w:t>
      </w:r>
    </w:p>
    <w:p>
      <w:r>
        <w:t>En réalité, le recourant paraît reprocher au juge cantonal de ne pas avoir retenu que la servitude contestée était exercée depuis 1946, sur la base des clichés photographiques joints à l'expertise réalisée par le bureau J.________. Le juge cantonal a retenu à cet égard que dites photographies faisaient clairement apparaître le début d'un passage mais que celui-ci correspondait toutefois seulement au chemin constitué officiellement en 2001, à savoir la servitude de passage grevant la parcelle no 10679 et permettant aux propriétaires de la parcelle no 10688 d'accéder à la route X.________. Le premier cliché affichant un passage traversant du nord au sud les parcelles nos 10688 et 21770 (actuelles) et susceptible de correspondre dans les grandes lignes à celui réclamé par le recourant remontait en revanche à 1992.</w:t>
      </w:r>
    </w:p>
    <w:p>
      <w:r>
        <w:t>Les clichés photographiques annexés au rapport d'expertise J.________ laissent effectivement apparaître, dès 1946, un début de passage très net sur la parcelle des intimés. Celui-ci se perd ensuite sans que l'on puisse distinguer son parcours, du moins avant 1992. Certes, ainsi que le relève l'expert, les passages destinés à l'exploitation agricole ne sont voués à s'exercer qu'occasionnellement, circonstance permettant d'expliquer pourquoi le passage litigieux ne ressortirait pas nettement sur les photographies. Cette particularité n'apparaît cependant pas suffisante pour retenir l'existence du passage revendiqué en l'absence de tout autre indice ou preuve permettant de l'appuyer (cf. supra consid. 4.2.2 et infra 4.2.4 à 4.2.6), étant de surcroît rappelé que les témoignages administrés n'ont pas été jugés probants par le juge cantonal, sans que le recourant parvienne à invalider cette appréciation (supra consid. 4.2.1).</w:t>
      </w:r>
    </w:p>
    <w:p>
      <w:r>
        <w:rPr>
          <w:b/>
        </w:rPr>
        <w:t>E. 4.2.4</w:t>
      </w:r>
    </w:p>
    <w:p>
      <w:r>
        <w:t>Le recourant relève encore que l'acte de vente de la parcelle no 10688 mentionnerait une " route, chemin de 156 m2 ". Il serait à son sens aisé de comprendre " avec un semblant de bonne volonté ", que cette surface correspondrait quasi parfaitement au chemin dessiné sur le plan, à savoir un chemin/route de 2,5/3 mètres de large direction nord/sud sur 50/60 mètres. Ce faisant, l'intéressé ne s'oppose cependant pas efficacement à la constatation cantonale selon laquelle cette surface ne correspondrait pas à l'assiette de la servitude revendiquée, arrêtée par l'expert de I.________ SA à 183 m2, mais pourrait en revanche correspondre au passage traversant la parcelle no 10688 d'ouest en est que l'on peut apercevoir sur le cliché aérien pris en 1986 et envisagé par l'expert J.________ dans la variante no 2.</w:t>
      </w:r>
    </w:p>
    <w:p>
      <w:r>
        <w:rPr>
          <w:b/>
        </w:rPr>
        <w:t>E. 4.2.5</w:t>
      </w:r>
    </w:p>
    <w:p>
      <w:r>
        <w:t>Le recourant invoque ensuite que le règlement sur l'utilisation des terres de la municipalité de U.________ prévoyait une zone tampon de 10 mètres aux confins des zones à bâtir. Il en déduit que, sans servitude de passage, les deux plateaux en zone agricole ne seraient plus desservis, de sorte que le passage litigieux relèverait également d'un intérêt général. Pour autant que recevable dès lors que le recourant n'invoque aucun arbitraire dans l'établissement des faits à cet égard, ces considérations générales ne permettent nullement de conclure à l'existence de la servitude litigieuse et à déterminer son assiette.</w:t>
      </w:r>
    </w:p>
    <w:p>
      <w:r>
        <w:rPr>
          <w:b/>
        </w:rPr>
        <w:t>E. 4.2.6</w:t>
      </w:r>
    </w:p>
    <w:p>
      <w:r>
        <w:t>Le recourant reproche encore au juge cantonal d'avoir arbitrairement tenu compte de l'expertise I.________, relevant qu'au contraire de ce que retenait dite expertise, un chemin au départ de la parcelle no 10809 à l'est n'était pas envisageable du fait que les parcelles à traverser étaient pour certaines également en zone à bâtir et qu'il n'était pas propriétaire de tous les biens-fonds traversés. Ces critiques sont vaines: contrairement à ce qu'affirme le recourant, l'expertise qu'il conteste s'attache exclusivement à la faisabilité technique d'un éventuel passage à l'est, sans s'exprimer sur les conditions juridiques préalables à son établissement.</w:t>
      </w:r>
    </w:p>
    <w:p>
      <w:r>
        <w:rPr>
          <w:b/>
        </w:rPr>
        <w:t>E. 4.3</w:t>
      </w:r>
    </w:p>
    <w:p>
      <w:r>
        <w:t>Entre les lignes, le recourant paraît enfin douter de l'impartialité du juge cantonal, sans toutefois requérir sa récusation. La garantie d'un tribunal indépendant et impartial, qui résulte de l' art. 30 al. 1 Cst. , n'est par ailleurs ni réellement invoquée et motivée par le recourant conformément au principe d'allégation ( art. 106 al. 2 LTF ; supra consid. 2.1). Le seul fait que l'appréciation des preuves administrées ne convient pas au recourant ne suffit au demeurant nullement à fonder la partialité soupçonnée.</w:t>
      </w:r>
    </w:p>
    <w:p>
      <w:r>
        <w:rPr>
          <w:b/>
        </w:rPr>
        <w:t>E. 5.1</w:t>
      </w:r>
    </w:p>
    <w:p>
      <w:r>
        <w:t>Le juge cantonal a fondé sa décision sur une motivation alternative, jugeant la demande du recourant mal fondée qu'elle se fondât sur l' art. 662 CC par renvoi de l' art. 731 al. 3 CC ou sur les art. 695 CC et 156 LACC/VS (supra consid. 3.2). Or le recourant ne s'en prend pas à ces deux motivations, ce qui rend déjà ses critiques irrecevables ( ATF 138 I 97 consid. 4.1.4; 138 III 728 consid. 3.4; cf. également: ATF 139 II 233 consid. 3.2).</w:t>
      </w:r>
    </w:p>
    <w:p>
      <w:r>
        <w:rPr>
          <w:b/>
        </w:rPr>
        <w:t>E. 5.2</w:t>
      </w:r>
    </w:p>
    <w:p>
      <w:r>
        <w:t>L'invocation des art. 26 et 27 Cst. ne lui est de surcroît d'aucune aide.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et les références). La reconnaissance de cet effet " horizontal "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 ATF 107 Ia 277 consid. 3a; arrêt 5A_444/2011 du 16 novembre 2011 consid. 7 et les références). Le recourant ne saurait dès lors se prévaloir directement, dans une cause relevant des droits réels, de la garantie constitutionnelle de la propriété ( art. 26 Cst. ; cf. arrêts 5A_362/2016 du 20 février 2017 consid. 6.3; 5A_365/2008 du 27 octobre 2008 consid. 4; 5P.476/2006 du 16 janvier 2007 consid. 4) et de la liberté économique ( art. 27 Cst. ; cf. arrêts 5A_256/2015 du 13 août 2015 consid. 3.1; 5A_506/2014 du 23 octobre 2014 consid. 4.3.2; 5A_444/2011 précité; 5A_871/2009 du 2 juin 2010 consid. 2).</w:t>
      </w:r>
    </w:p>
    <w:p>
      <w:r>
        <w:rPr>
          <w:b/>
        </w:rPr>
        <w:t>E. 6</w:t>
      </w:r>
    </w:p>
    <w:p>
      <w:r>
        <w:t>En définitive, le recours est rejeté dans la mesure où il est recevable. Les frais judiciaires sont à la charge du recourant ( art. 66 al. 1 LTF ). Les intimés, qui ne se sont pas déterminés sur la requête d'effet suspensif et n'ont pas été invités à s'exprimer sur le fond du litige,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