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5D_172/2015 vom 15. Oktober 2015</w:t>
      </w:r>
    </w:p>
    <w:p>
      <w:r>
        <w:t>Bundesgericht, 2015-10-15, FR</w:t>
      </w:r>
    </w:p>
    <w:p>
      <w:r>
        <w:rPr>
          <w:b/>
        </w:rPr>
        <w:t xml:space="preserve">Quelle: </w:t>
      </w:r>
      <w:r>
        <w:t>https://mcp.opencaselaw.ch/entscheid/bger_5D_172_2015</w:t>
      </w:r>
    </w:p>
    <w:p>
      <w:r>
        <w:t>FR: TF 5D_172/2015 du 15 octobre 2015</w:t>
      </w:r>
    </w:p>
    <w:p>
      <w:r>
        <w:t>IT: TF 5D_172/2015 del 15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5D_172/2015</w:t>
      </w:r>
    </w:p>
    <w:p>
      <w:r>
        <w:t>Arrêt du 15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recevabilité du recours (mainlevée d'opposition),</w:t>
      </w:r>
    </w:p>
    <w:p>
      <w:r>
        <w:t>recours contre la décision du Président de la Chambre civile du Tribunal cantonal du canton du Valais</w:t>
      </w:r>
    </w:p>
    <w:p>
      <w:r>
        <w:t>du 21 septembre 2015.</w:t>
      </w:r>
    </w:p>
    <w:p>
      <w:r>
        <w:t>Considérant :</w:t>
      </w:r>
    </w:p>
    <w:p>
      <w:r>
        <w:t>que, par décision du 21 septembre 2015, le Président de la Chambre civile du Tribunal cantonal du canton du Valais a déclaré irrecevable le recours formé par le recourant contre une décision de mainlevée provisoire prononcée le 17 août 2015 par le Tribunal des districts de Martigny et St-Maurice (valeur litigieuse inférieure à 30'000 fr.);</w:t>
      </w:r>
    </w:p>
    <w:p>
      <w:r>
        <w:t>que la décision querellée retient que la décision de mainlevée avait été notifiée au recourant le 20 août 2015, que le délai de recours était de dix jours (321 al. 2 CPC en lien avec l' art. 251 let. a CPC ) et arrivait ainsi à échéance le lundi 31 août 2015, le dixième jour du délai échéant un dimanche ( art. 142 al. 3 CPC ), que le recours, déposé après cette dernière date, était donc irrecevable et qu'il n'était ainsi pas entré en matière sur cette écriture;</w:t>
      </w:r>
    </w:p>
    <w:p>
      <w:r>
        <w:t>qu'à l'évidence, le recours adressé au Tribunal de céans, traité comme un recours constitutionnel subsidiaire (art. 74 al. 1 let. b et al. 2 let. a LTF; art. 113 LTF ), ne satisfait pas aux exigences légales de motivation posées par les art. 116, 117 et 106 al. 2 LTF , le recourant ne s'en prenant aucunement à la motivation de la décision attaquée;</w:t>
      </w:r>
    </w:p>
    <w:p>
      <w:r>
        <w:t>que la demande de transfert du dossier à la " Justice Pénale " est sans objet;</w:t>
      </w:r>
    </w:p>
    <w:p>
      <w:r>
        <w:t>que, dans ces circonstances, le recours doit être déclaré manifestement irrecevable selon la procédure simplifiée prévue aux art. 117 et 108 al. 1 let. b LTF ;</w:t>
      </w:r>
    </w:p>
    <w:p>
      <w:r>
        <w:t>que les frais judiciaires sont mis à la charge du recourant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au Président de la Chambre civile du Tribunal cantonal du canton du Valais.</w:t>
      </w:r>
    </w:p>
    <w:p>
      <w:r>
        <w:t>Lausanne, le 15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