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5D_171/2020 vom 28. Oktober 2020</w:t>
      </w:r>
    </w:p>
    <w:p>
      <w:r>
        <w:t>Bundesgericht, 2020-10-28, FR</w:t>
      </w:r>
    </w:p>
    <w:p>
      <w:r>
        <w:rPr>
          <w:b/>
        </w:rPr>
        <w:t xml:space="preserve">Quelle: </w:t>
      </w:r>
      <w:r>
        <w:t>https://mcp.opencaselaw.ch/entscheid/bger_5D_171_2020</w:t>
      </w:r>
    </w:p>
    <w:p>
      <w:r>
        <w:t>FR: TF 5D_171/2020 du 28 octobre 2020</w:t>
      </w:r>
    </w:p>
    <w:p>
      <w:r>
        <w:t>IT: TF 5D_171/2020 del 28 ottobre 2020</w:t>
      </w:r>
    </w:p>
    <w:p>
      <w:pPr>
        <w:pStyle w:val="Heading2"/>
      </w:pPr>
      <w:r>
        <w:t>Erwägungen</w:t>
      </w:r>
    </w:p>
    <w:p>
      <w:r>
        <w:rPr>
          <w:b/>
        </w:rPr>
        <w:t>E. 1.1</w:t>
      </w:r>
    </w:p>
    <w:p>
      <w:r>
        <w:t>Les deux recours reposent sur des faits pour l'essentiel identiques, opposent les mêmes parties et portent sur les mêmes questions juridiques. Il y a donc lieu, par économie de procédure, de les joindre et de statuer à leur sujet par un seul arrêt ( art. 24 PCF , applicable par renvoi de l' art. 71 LTF ).</w:t>
      </w:r>
    </w:p>
    <w:p>
      <w:r>
        <w:rPr>
          <w:b/>
        </w:rPr>
        <w:t>E. 1.2</w:t>
      </w:r>
    </w:p>
    <w:p>
      <w:r>
        <w:t>Les recours ont été déposés en temps utile ( art. 100 al. 1 LTF ) et dans la forme prévue par la loi ( art. 42 LTF ) contre une décision finale ( art. 90 LTF ; sur le caractère accessoire et non incident d'une décision sur l'assistance judiciaire rendue avec l'arrêt final sur le fond, cf. arrêts 5A_497/2019 du 10 décembre 2019 consid. 1</w:t>
      </w:r>
    </w:p>
    <w:p>
      <w:r>
        <w:t>in fine et les références; 4A_182/2018 du 21 novembre 2018 consid. 1.1; 5A_174/2016 du 26 mai 2016 consid. 1 et les références), par une partie qui a succombé en dernière instance cantonale et sur recours ( art. 75 et 76 LTF ) dans une affaire de séquestre ( art. 72 al. 2 let. a LTF , en relation avec l' art. 272 LP ; ATF 133 III 589 consid. 1).</w:t>
      </w:r>
    </w:p>
    <w:p>
      <w:r>
        <w:t>Quoi qu'en pense le recourant, la valeur litigieuse minimale de 30'000 fr. ( art. 74 al. 1 let. b LTF ) est largement atteinte. Même si seule demeure litigieuse la décision concernant l'assistance judiciaire, la valeur litigieuse correspond en l'occurrence au montant de la créance ayant fait l'objet de la procédure de séquestre, c'est-à dire 1'766'650 fr. ( art. 51 al. 1 LTF ; arrêt 5D_136/2009 du 11 décembre 2009 consid. 1.3; cf. également arrêt 4A_182/2018 précité ibid.). Il s'ensuit que le recours en matière civile est ouvert. L'irrecevabilité des recours constitutionnels subsidiaires formés en l'espèce n'a toutefois pas d'incidence pratique dans le cas présent. En effet, la procédure (au fond) de séquestre porte sur des mesures provisionnelles au sens de l' art. 98 LTF ( ATF 135 III 232 consid. 1.2; 133 III 589 consid. 1; arrêt 5A_508/2012 du 28 août 2012 consid. 2, publié in Pra 2013 n° 56), en sorte que le recourant ne peut se plaindre, de toute manière, que d'une violation de ses droits constitutionnels (cf.</w:t>
      </w:r>
    </w:p>
    <w:p>
      <w:r>
        <w:t>infra consid. 2.1).</w:t>
      </w:r>
    </w:p>
    <w:p>
      <w:r>
        <w:rPr>
          <w:b/>
        </w:rPr>
        <w:t>E. 2.1</w:t>
      </w:r>
    </w:p>
    <w:p>
      <w:r>
        <w:t>En présence d'un recours portant sur des mesures provisionnelles au sens de l' art. 98 LTF , le Tribunal fédéral ne se saisit que des griefs soulevés et motivés de façon détaillée par la partie recourante (" principe d'allégation ", art. 106 al. 2 LTF ; ATF 142 II 369 consid. 2.1, III 364 consid. 2.4); celle-ci doit ainsi indiquer quelle disposition constitutionnelle aurait été violée et démontrer, par une argumentation précise, en quoi consiste cette violation ( ATF 134 II 349 consid. 3).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t>En l'occurrence, la partie " Faits " développée aux pages 4 et 5 du recours sera ignorée en tant que les faits qui y sont exposés s'écartent de ceux contenus dans l'arrêt attaqué, qu'ils ne font pas l'objet d'un grief d'arbitraire dans l'établissement des faits valablement soulevé et que le recourant n'invoque, ni a fortiori ne démontre, que leur correction influerait sur le sort de la cause.</w:t>
      </w:r>
    </w:p>
    <w:p>
      <w:r>
        <w:rPr>
          <w:b/>
        </w:rPr>
        <w:t>E. 3</w:t>
      </w:r>
    </w:p>
    <w:p>
      <w:r>
        <w:t>Le recourant se plaint d'une violation arbitraire ( art. 9 Cst. ) des art. 117 CPC et 29 al. 3 Cst. Il sera d'emblée relevé que, dès lors que cette dernière disposition consacre une garantie constitutionnelle directement invocable dans le cadre du présent recours, il est inutile d'en invoquer la violation arbitraire.</w:t>
      </w:r>
    </w:p>
    <w:p>
      <w:r>
        <w:rPr>
          <w:b/>
        </w:rPr>
        <w:t>E. 3.1</w:t>
      </w:r>
    </w:p>
    <w:p>
      <w:r>
        <w:t>En vertu de l' art. 117 CPC ,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 art. 29 al. 3 Cst. (arrêt 5A_583/2020 du 9 septembre 2020 consid. 3 et les références).</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précité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l'instance de recours n'a qu'une cognition limitée ou que le recourant doit motiver ses griefs en respectant le principe d'allégation (arrêt 5A_858/2012 précité ibid.; cf. également arrêt 4A_54/2020 du 25 mars 2020 consid. 7.2 [appel]).</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5A_583/2020 précité consid. 3.2 et les références).</w:t>
      </w:r>
    </w:p>
    <w:p>
      <w:r>
        <w:rPr>
          <w:b/>
        </w:rPr>
        <w:t>E. 3.2</w:t>
      </w:r>
    </w:p>
    <w:p>
      <w:r>
        <w:t>En l'espèce, la cour cantonale a tout d'abord rappelé les arguments présentés par le recourant devant elle. Elle a ainsi constaté qu'il ne tentait pas d'établir que C.________ aurait fui ou préparerait sa fuite, mais soutenait que celui-ci " réduit sa surface financière potentiellement saisissable " en augmentant de 300'000 fr. la dette hypothécaire grevant le seul bien de valeur " outre ses avoirs bancaires dont le requérant ne connaît pas la quotité ", savoir la maison familiale qui formellement appartient à son épouse depuis qu'il lui avait cédé sa part de copropriété en 2012. Il faisait valoir que l'augmentation de la cédule permettait logiquement de supposer une augmentation de la dette. Il contestait l'appréciation subjective de la juge de paix en rappelant que l'augmentation datait du lendemain de son interpellation, qu'au vu de la chronologie, cette opération était suspecte, qu'il était peu vraisemblable que C.________ se procure des liquidités pour les injecter dans la société B.________ SA, que si c'était pour son usage personnel, " on s'étonne qu'il ait besoin d'une telle somme ". Les hypothèses qu'il formulait lui-même à ce sujet, de besoins courants de C.________ ou de son ménage, ou encore d'un achat immobilier " comme par hasard le lendemain de l'interpellation (...) et en pleine pandémie ", ne seraient pas sérieuses.</w:t>
      </w:r>
    </w:p>
    <w:p>
      <w:r>
        <w:t>La cour cantonale a ensuite expliqué pourquoi elle n'était pas convaincue par de tels arguments. On pouvait certes admettre que l'augmentation de la cédule doublait certainement une augmentation de la dette, mais on ne pouvait pas suivre davantage le recourant, en particulier sur la condition subjective du cas de séquestre. Une telle augmentation ne s'organisait pas du jour au lendemain. Elle ne pouvait pas être due à l'interpellation du 8 avril 2020. Par ailleurs, si une banque accepte de prêter de l'argent, il ne fait aucun doute qu'elle a examiné la situation financière de l'emprunteur, dont on ignorait au demeurant s'il s'agissait de C.________ et/ou de son épouse. On ne connaissait pas le but de l'opération, mais cela ne signifiait pas qu'il ne pût résider que dans une volonté de se soustraire à des obligations. Les liquidités ainsi obtenues pourraient être saisissables ou servir à acquérir un bien saisissable. Le recourant lui-même disait ignorer la quantité des avoirs bancaires de C.________. On ne savait rien non plus de la situation de B.________ SA, qui existait depuis près de vingt ans. Les suppositions du recourant n'étaient rien de plus et il n'apportait aucune preuve d'une intention dolosive de C.________, même au degré de la simple vraisemblance. Au surplus, du point de vue objectif, le bien immobilier est au nom de l'épouse de C.________ depuis 2012 et il n'était nullement rendu vraisemblable que celui-ci ait une créance contre elle dans le cadre de la liquidation du régime matrimonial.</w:t>
      </w:r>
    </w:p>
    <w:p>
      <w:r>
        <w:t>Sur la base de ce qui précède, la cour cantonale a considéré que les recours devaient être rejetés et les prononcés entrepris confirmés. Dès lors que les recours étaient dénués de chances de succès, les requêtes d'assistance judiciaire devaient être rejetées et le recourant condamné aux frais judiciaires de deuxième instance.</w:t>
      </w:r>
    </w:p>
    <w:p>
      <w:r>
        <w:rPr>
          <w:b/>
        </w:rPr>
        <w:t>E. 3.3</w:t>
      </w:r>
    </w:p>
    <w:p>
      <w:r>
        <w:t>Force est de constater que, s'agissant des chances de succès de ses requêtes de séquestre déposées auprès de la juge de paix, le recourant se contente d'une argumentation purement appellatoire, en partie fondée sur des faits ne ressortant pas des décisions attaquées, pour affirmer son propre point de vue selon lequel sa démarche tendant à faire mettre sous main de justice " le seul bien de C.________ dont il avait une connaissance précise " était parfaitement raisonnable, compte tenu de la " chronologie des événements ", de la crise sanitaire actuelle et du niveau de preuve limité à la simple vraisemblance. Une telle motivation est manifestement insuffisante au regard des exigences découlant du principe d'allégation (cf.</w:t>
      </w:r>
    </w:p>
    <w:p>
      <w:r>
        <w:t>supra consid. 2.1).</w:t>
      </w:r>
    </w:p>
    <w:p>
      <w:r>
        <w:t>Le même constat doit être fait au regard des motifs que le recourant avance en lien avec les chances de succès de ses recours formés devant la cour cantonale, à savoir que la juge de paix n'avait pas pris en compte la " chronologie des événements " et ne pouvait pas lui opposer l'argument selon lequel l'augmentation de la cédule hypothécaire grevant l'immeuble de l'épouse de C.________ ne correspondait pas forcément à l'augmentation de la dette hypothécaire qu'elle garantissait. Il apparaît en effet insuffisant de relever avoir légitimement soulevé de telles critiques à l'encontre de la décision de première instance en se bornant à les reproduire quasi textuellement (cf. recours cantonal, p. 4 s.) : il manque une réfutation argumentée des motifs de l'arrêt attaqué (cf.</w:t>
      </w:r>
    </w:p>
    <w:p>
      <w:r>
        <w:t>supra consid. 2.1).</w:t>
      </w:r>
    </w:p>
    <w:p>
      <w:r>
        <w:t>Reste l'argument consistant à reprocher à la cour cantonale de s'être " basée sur des hypothèses pour refuser d'admettre le recours ", alors que le but de la démarche d'augmentation des cédule et dette hypothécaires ne pouvait être connu à ce stade. Non seulement le recourant n'apporte ce faisant aucun élément susceptible de faire apparaître arbitraire la motivation de la cour cantonale sous l'angle des chances de succès des recours, mais il perd de vue que la cour cantonale n'a pas seulement examiné l'élément subjectif du cas de séquestre de l' art. 271 al. 1 ch. 2 LP mais a également nié que l'élément objectif dudit cas de séquestre soit satisfait en l'espèce. Sa critique, axée exclusivement sur un pan de la motivation cantonale, apparaît donc en tout état insuffisante pour pouvoir considérer que les recours n'étaient pas dénués de chances de succès.</w:t>
      </w:r>
    </w:p>
    <w:p>
      <w:r>
        <w:t>Il suit de là qu'autant que recevable, le moyen est infondé.</w:t>
      </w:r>
    </w:p>
    <w:p>
      <w:r>
        <w:rPr>
          <w:b/>
        </w:rPr>
        <w:t>E. 4</w:t>
      </w:r>
    </w:p>
    <w:p>
      <w:r>
        <w:t>En définitive, les recours sont rejetés dans la mesure de leur recevabilité. Les recours étant d'emblée voués à l'échec, la requête d'assistance judiciaire les assortissant ne saurait être agréée ( art. 64 LTF ) et l'intéressé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