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5D_169/2018 vom 30. Oktober 2018</w:t>
      </w:r>
    </w:p>
    <w:p>
      <w:r>
        <w:t>Bundesgericht, 2018-10-30, FR</w:t>
      </w:r>
    </w:p>
    <w:p>
      <w:r>
        <w:rPr>
          <w:b/>
        </w:rPr>
        <w:t xml:space="preserve">Quelle: </w:t>
      </w:r>
      <w:r>
        <w:t>https://mcp.opencaselaw.ch/entscheid/bger_5D_169_2018</w:t>
      </w:r>
    </w:p>
    <w:p>
      <w:r>
        <w:t>FR: TF 5D_169/2018 du 30 octobre 2018</w:t>
      </w:r>
    </w:p>
    <w:p>
      <w:r>
        <w:t>IT: TF 5D_169/2018 del 30 ottobre 2018</w:t>
      </w:r>
    </w:p>
    <w:p>
      <w:pPr>
        <w:pStyle w:val="Heading2"/>
      </w:pPr>
      <w:r>
        <w:t>Erwägungen</w:t>
      </w:r>
    </w:p>
    <w:p>
      <w:r>
        <w:rPr>
          <w:b/>
        </w:rPr>
        <w:t>E. 1</w:t>
      </w:r>
    </w:p>
    <w:p>
      <w:r>
        <w:t>Par prononcés séparés du 18 juin 2018, le Président du Tribunal civil de l'arrondissement de la Broye a levé définitivement, à concurrence de 2'207 fr. 35 et 2'045 fr. 65 (en capital), les oppositions formées par A.________ aux commandements de payer que lui a fait notifier l'Etat de Fribourg ( n</w:t>
      </w:r>
    </w:p>
    <w:p>
      <w:r>
        <w:t>os</w:t>
      </w:r>
    </w:p>
    <w:p>
      <w:r>
        <w:t>xxx'xxx et yyy'yyy de l'Office des poursuites de la Broye ). Par arrêt du 7 septembre suivant, la IIe Cour d'appel civil du Tribunal cantonal de l'Etat de Fribourg, après avoir joint les causes, a déclaré irrecevables les recours interjetés par la poursuivie contre ces décisions, avec suite de frais (ch. I - III).</w:t>
      </w:r>
    </w:p>
    <w:p>
      <w:r>
        <w:rPr>
          <w:b/>
        </w:rPr>
        <w:t>E. 2</w:t>
      </w:r>
    </w:p>
    <w:p>
      <w:r>
        <w:t>Par écriture mise à la poste le 19 octobre 2018, la poursuivie forme un recours au Tribunal fédéral contre l'arrêt précité.</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car le procédé de la recourante se révèle d'emblée voué à l'échec.</w:t>
      </w:r>
    </w:p>
    <w:p>
      <w:r>
        <w:rPr>
          <w:b/>
        </w:rPr>
        <w:t>E. 4.1</w:t>
      </w:r>
    </w:p>
    <w:p>
      <w:r>
        <w:t>La juridiction précédente a retenu que l'allégation de la recourante selon laquelle "</w:t>
      </w:r>
    </w:p>
    <w:p>
      <w:r>
        <w:t>les décisions de taxations, à l'origine de la procédure, ne [lui]</w:t>
      </w:r>
    </w:p>
    <w:p>
      <w:r>
        <w:t>ont jamais été notifiées personnellement " était nouvelle, partant irrecevable sous l'angle de l' art. 326 al. 1 CPC . En outre, les mémoires de recours ne sont pas motivés conformément aux exigences posées par l' art. 321 al. 1 CPC . Enfin, même recevables, les recours seraient manifestement mal fondés, puisque les décisions fiscales invoquées à l'appui des poursuites constituent des titres de mainlevée définitive au sens de l' art. 80 al. 2 ch. 2 LP .</w:t>
      </w:r>
    </w:p>
    <w:p>
      <w:r>
        <w:rPr>
          <w:b/>
        </w:rPr>
        <w:t>E. 4.2.1</w:t>
      </w:r>
    </w:p>
    <w:p>
      <w:r>
        <w:t>Le chef de conclusions tendant à la réforme des "</w:t>
      </w:r>
    </w:p>
    <w:p>
      <w:r>
        <w:t>prononcés de mainlevée ( art. 80 LP ) rendus par le Président du Tribunal civil de la Broye " est irrecevable sous cette forme, faute d'être dirigé à l'encontre d'une décision émanant d'une juridiction cantonale de dernière instance ( art. 75 al. 1 LTF , par renvoi de l' art. 114 LTF ).</w:t>
      </w:r>
    </w:p>
    <w:p>
      <w:r>
        <w:rPr>
          <w:b/>
        </w:rPr>
        <w:t>E. 4.2.2</w:t>
      </w:r>
    </w:p>
    <w:p>
      <w:r>
        <w:t>Au chapitre des griefs, la recourante déclare qu'elle "</w:t>
      </w:r>
    </w:p>
    <w:p>
      <w:r>
        <w:t>développera ses moyens dans le mémoire ampliatif au terme du délai que la Cour voudra bien lui fixer " (ch. II). Cette manière de procéder est clairement erronée. Le recours au Tribunal fédéral doit être complètement motivé au plus tard dans le délai (impératif) de recours ( art. 100 al. 1 LTF , par renvoi de l' art. 117 LTF ), aucun délai supplémentaire n'étant fixé à la partie recourante pour compléter son argumentation (AUBRY GIRARDIN,</w:t>
      </w:r>
    </w:p>
    <w:p>
      <w:r>
        <w:t>in : Commentaire de la LTF, 2e éd., 2014, n° 33 ad art. 42 LTF , avec les citations). Il s'ensuit que le présent recours s'avère irrecevable de ce chef ( art. 106 al. 2 LTF , par renvoi de l' art. 117 LTF ).</w:t>
      </w:r>
    </w:p>
    <w:p>
      <w:r>
        <w:t>L'exposé des critiques que la recourante entend soumettre au Tribunal fédéral, outre qu'il ne répond pas aux exigences légales de motivation ( ATF 133 III 439 consid. 3.2), ne comporte aucune réfutation du motif (principal) de la juridiction cantonale pris de l'irrecevabilité des recours sous l'angle des exigences posées par l' art. 321 al. 1 CPC ( ATF 142 III 364 consid. 2.4</w:t>
      </w:r>
    </w:p>
    <w:p>
      <w:r>
        <w:t>in fine , avec les citations).</w:t>
      </w:r>
    </w:p>
    <w:p>
      <w:r>
        <w:rPr>
          <w:b/>
        </w:rPr>
        <w:t>E. 5</w:t>
      </w:r>
    </w:p>
    <w:p>
      <w:r>
        <w:t>Vu ce qui précède, le présent recours doit être déclaré irrecevable par voie de procédure simplifiée ( art. 108 al. 1 let. b LTF , par renvoi de l' art. 117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