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168/2023 vom 14. September 2023</w:t>
      </w:r>
    </w:p>
    <w:p>
      <w:r>
        <w:t>Bundesgericht, 2023-09-14, DE</w:t>
      </w:r>
    </w:p>
    <w:p>
      <w:r>
        <w:rPr>
          <w:b/>
        </w:rPr>
        <w:t xml:space="preserve">Quelle: </w:t>
      </w:r>
      <w:r>
        <w:t>https://mcp.opencaselaw.ch/entscheid/bger_5D_168_2023</w:t>
      </w:r>
    </w:p>
    <w:p>
      <w:r>
        <w:t>FR: TF 5D 168/2023 du 14 septembre 2023</w:t>
      </w:r>
    </w:p>
    <w:p>
      <w:r>
        <w:t>IT: TF 5D 168/2023 del 14 settembre 2023</w:t>
      </w:r>
    </w:p>
    <w:p>
      <w:pPr>
        <w:pStyle w:val="Heading2"/>
      </w:pPr>
      <w:r>
        <w:t>Regeste</w:t>
      </w:r>
    </w:p>
    <w:p>
      <w:r>
        <w:t>Provisorische Rechtsöffnung | Schuldbetreibungs- und Konkursrecht</w:t>
      </w:r>
    </w:p>
    <w:p>
      <w:pPr>
        <w:pStyle w:val="Heading2"/>
      </w:pPr>
      <w:r>
        <w:t>Erwägungen</w:t>
      </w:r>
    </w:p>
    <w:p>
      <w:r>
        <w:rPr>
          <w:b/>
        </w:rPr>
        <w:t>E. 1</w:t>
      </w:r>
    </w:p>
    <w:p>
      <w:r>
        <w:t>Mit Entscheid vom 1. Juni 2023 erteilte das Bezirksgericht Hochdorf der Beschwerdegegnerin gegenüber dem Beschwerdeführer in der Betreibung Nr. xxx des Betreibungsamtes Ebikon-Dierikon-Adligenswil die provisorische Rechtsöffnung für Fr. 6'398.05. Dagegen erhob der Beschwerdeführer am 17. Juni 2023 Beschwerde beim Kantonsgericht Luzern. Mit Verfügung vom 19. Juni 2023 forderte das Kantonsgericht den Beschwerdeführer zur Leistung eines Gerichtskostenvorschusses von Fr. 300.-- auf. Am 7. Juli 2023 setzte es ihm eine Nachfrist zur Leistung des Kostenvorschusses. Mit Entscheid vom 3. August 2023 trat das Kantonsgericht auf die Beschwerde mangels Leistung des Kostenvorschusses androhungsgemäss nicht ein. Dagegen hat der Beschwerdeführer am 11. September 2023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Das Kantonsgericht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macht geltend, mit einer Nachfolgefirma der Beschwerdegegnerin (gemeint wohl: mit der Beschwerdegegnerin selber) habe er nichts zu tun gehabt, sondern mit der Firma C.________, womit es auch keine Zahlung geben werde, wo nur Gerichtsgebühren im Vordergrund stünden. Zudem habe es Betreibungsämter gegeben, die Firmen zu Betreibungen aufgefordert hätten, um an Abzockergebühren zu gelangen. Bei alldem legt er nicht dar, weshalb die Einforderung eines Gerichtskostenvorschusses und der nachfolgende Nichteintretensentscheid mangels Leistung desselben gegen verfassungsmässige Rechte verstossen sollen. 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