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164/2021 vom 22. September 2021</w:t>
      </w:r>
    </w:p>
    <w:p>
      <w:r>
        <w:t>Bundesgericht, 2021-09-22, DE</w:t>
      </w:r>
    </w:p>
    <w:p>
      <w:r>
        <w:rPr>
          <w:b/>
        </w:rPr>
        <w:t xml:space="preserve">Quelle: </w:t>
      </w:r>
      <w:r>
        <w:t>https://mcp.opencaselaw.ch/entscheid/bger_5D_164_2021</w:t>
      </w:r>
    </w:p>
    <w:p>
      <w:r>
        <w:t>FR: TF 5D 164/2021 du 22 septembre 2021</w:t>
      </w:r>
    </w:p>
    <w:p>
      <w:r>
        <w:t>IT: TF 5D 164/2021 del 22 settembre 2021</w:t>
      </w:r>
    </w:p>
    <w:p>
      <w:pPr>
        <w:pStyle w:val="Heading2"/>
      </w:pPr>
      <w:r>
        <w:t>Regeste</w:t>
      </w:r>
    </w:p>
    <w:p>
      <w:r>
        <w:t>Kostenvorschuss (definitive Rechtsöffnung) | Schuldbetreibungs- und Konkursrecht</w:t>
      </w:r>
    </w:p>
    <w:p>
      <w:pPr>
        <w:pStyle w:val="Heading2"/>
      </w:pPr>
      <w:r>
        <w:t>Erwägungen</w:t>
      </w:r>
    </w:p>
    <w:p>
      <w:r>
        <w:rPr>
          <w:b/>
        </w:rPr>
        <w:t>E. 1</w:t>
      </w:r>
    </w:p>
    <w:p>
      <w:r>
        <w:t>Der Streitwert beträgt weniger als Fr. 30'000.--, weshalb nicht die Beschwerde in Zivilsachen, sondern nur die subsidiäre Verfassungsbeschwerde möglich ist ( Art. 74 Abs. 1 lit. b und Art. 113 BGG ). Mit ihr kann einzig die Verletzung verfassungsmässiger Rechte gerügt werden ( Art. 116 BGG ), wofür das strenge Rügeprinzip gilt (Art. 106 Abs. 2 i.V.m. Art. 117 BGG ).</w:t>
      </w:r>
    </w:p>
    <w:p>
      <w:r>
        <w:rPr>
          <w:b/>
        </w:rPr>
        <w:t>E. 2</w:t>
      </w:r>
    </w:p>
    <w:p>
      <w:r>
        <w:t>Die Beschwerde enthält weder ein Rechtsbegehren ( Art. 42 Abs. 1 BGG ) noch eine auf den Nichteintretensentscheid Bezug nehmende Begründung, geschweige denn eine Darlegung, welche verfassungsmässigen Rechte und inwiefern diese verletzt sein sollen, sondern einzig die sinngemässe Kritik, von der Steuerverwaltung geplündert und beraubt und grundlos in der Würde verletzt zu werden, sowie in der Sache nicht nachvollziehbare Ausführungen zu einer Erbschaftsangelegenheit.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