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5D_162/2019 vom 23. September 2019</w:t>
      </w:r>
    </w:p>
    <w:p>
      <w:r>
        <w:t>Bundesgericht, 2019-09-23, IT</w:t>
      </w:r>
    </w:p>
    <w:p>
      <w:r>
        <w:rPr>
          <w:b/>
        </w:rPr>
        <w:t xml:space="preserve">Quelle: </w:t>
      </w:r>
      <w:r>
        <w:t>https://mcp.opencaselaw.ch/entscheid/bger_5D_162_2019</w:t>
      </w:r>
    </w:p>
    <w:p>
      <w:r>
        <w:t>FR: TF 5D_162/2019 du 23 septembre 2019</w:t>
      </w:r>
    </w:p>
    <w:p>
      <w:r>
        <w:t>IT: TF 5D_162/2019 del 23 settembre 2019</w:t>
      </w:r>
    </w:p>
    <w:p>
      <w:pPr>
        <w:pStyle w:val="Heading2"/>
      </w:pPr>
      <w:r>
        <w:t>Erwägungen</w:t>
      </w:r>
    </w:p>
    <w:p>
      <w:r>
        <w:rPr>
          <w:b/>
        </w:rPr>
        <w:t>E. 1</w:t>
      </w:r>
    </w:p>
    <w:p>
      <w:r>
        <w:t>B.________ ha escusso l'ex marito A.________ per l'incasso di fr. 6'665.-- oltre interessi, indicando quale titolo di credito la " liquidazione del regime matrimoniale ". L'escusso ha interposto opposizione al precetto esecutivo.</w:t>
      </w:r>
    </w:p>
    <w:p>
      <w:r>
        <w:t>Con decisione 2 aprile 2019 il Pretore del Distretto di Lugano ha accolto l'istanza di B.________ volta al rigetto definitivo dell'opposizione.</w:t>
      </w:r>
    </w:p>
    <w:p>
      <w:r>
        <w:t>Mediante sentenza 22 luglio 2019 la Camera di esecuzione e fallimenti del Tribunale d'appello del Cantone Ticino ha dichiarato irricevibile il reclamo presentato da A.________ avverso la decisione pretorile, poiché fondato su fatti nuovi ( art. 326 cpv. 1 CPC [RS 272]) ed insufficientemente motivato ( art. 321 cpv. 1 CPC ).</w:t>
      </w:r>
    </w:p>
    <w:p>
      <w:r>
        <w:rPr>
          <w:b/>
        </w:rPr>
        <w:t>E. 2</w:t>
      </w:r>
    </w:p>
    <w:p>
      <w:r>
        <w:t>Con ricorso 12 agosto 2019 A.________ ha impugnato la sentenza cantonale dinanzi al Tribunale federale, chiedendo di annullarla e di rivedere " i relativi calcoli errati, per quantificare in maniera esatta ed onesta l'ammontare restante per la liquidazione del regime matrimoniale ".</w:t>
      </w:r>
    </w:p>
    <w:p>
      <w:r>
        <w:t>Non sono state chieste determinazioni.</w:t>
      </w:r>
    </w:p>
    <w:p>
      <w:r>
        <w:rPr>
          <w:b/>
        </w:rPr>
        <w:t>E. 3</w:t>
      </w:r>
    </w:p>
    <w:p>
      <w:r>
        <w:t>Il ricorso è privo della firma manoscritta del ricorrente. Dato l'esito della presenta procedura, si può tuttavia rinunciare ad impartire un termine per sanare tale vizio (v. art. 42 cpv. 5 LTF ).</w:t>
      </w:r>
    </w:p>
    <w:p>
      <w:r>
        <w:rPr>
          <w:b/>
        </w:rPr>
        <w:t>E. 4</w:t>
      </w:r>
    </w:p>
    <w:p>
      <w:r>
        <w:t>L'atto ricorsuale al Tribunale federale deve contenere le conclusioni ed i motivi ( art. 42 cpv. 1 LTF ).</w:t>
      </w:r>
    </w:p>
    <w:p>
      <w:r>
        <w:rPr>
          <w:b/>
        </w:rPr>
        <w:t>E. 4.1</w:t>
      </w:r>
    </w:p>
    <w:p>
      <w:r>
        <w:t>Quando - come in concreto - il litigio ha per oggetto una somma di denaro, le conclusioni devono essere cifrate ( DTF 143 III 111 consid. 1.2; 134 III 235 consid. 2).</w:t>
      </w:r>
    </w:p>
    <w:p>
      <w:r>
        <w:t>Nel rimedio all'esame, il ricorrente si limita a chiedere al Tribunale federale di determinare "l'ammontare restante per la liquidazione del regime matrimoniale" e, quindi, l'importo massimo per il quale la sua opposizione può essere rigettata in via definitiva. La sua proposta di giudizio, non cifrata, risulta inammissibile (v. anche DTF 121 III 390 consid. 1).</w:t>
      </w:r>
    </w:p>
    <w:p>
      <w:r>
        <w:rPr>
          <w:b/>
        </w:rPr>
        <w:t>E. 4.2</w:t>
      </w:r>
    </w:p>
    <w:p>
      <w:r>
        <w:t>Il gravame qui discusso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Il rimedio all'esame non soddisfa le esigenze di motivazione dei combinati art. 117 e 106 cpv. 2 LTF : il ricorrente non invoca infatti alcun diritto costituzionale che sarebbe stato violato dall'autorità cantonale.</w:t>
      </w:r>
    </w:p>
    <w:p>
      <w:r>
        <w:rPr>
          <w:b/>
        </w:rPr>
        <w:t>E. 5</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 ricorrente.</w:t>
      </w:r>
    </w:p>
    <w:p>
      <w:r>
        <w:t>3.</w:t>
      </w:r>
    </w:p>
    <w:p>
      <w:r>
        <w:t>Comunicazione alle parti e alla Camera di esecuzione e fallimenti del Tribunale d'appello del Cantone Ticino.</w:t>
      </w:r>
    </w:p>
    <w:p>
      <w:r>
        <w:t>Losanna, 23 settembre 2019</w:t>
      </w:r>
    </w:p>
    <w:p>
      <w:r>
        <w:t>In nome della II Corte di diritto civile</w:t>
      </w:r>
    </w:p>
    <w:p>
      <w:r>
        <w:t>del Tribunale federale svizzero</w:t>
      </w:r>
    </w:p>
    <w:p>
      <w:r>
        <w:t>La Giudice presidente :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