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161/2018 vom 16. Oktober 2018</w:t>
      </w:r>
    </w:p>
    <w:p>
      <w:r>
        <w:t>Bundesgericht, 2018-10-16, DE</w:t>
      </w:r>
    </w:p>
    <w:p>
      <w:r>
        <w:rPr>
          <w:b/>
        </w:rPr>
        <w:t xml:space="preserve">Quelle: </w:t>
      </w:r>
      <w:r>
        <w:t>https://mcp.opencaselaw.ch/entscheid/bger_5D_161_2018</w:t>
      </w:r>
    </w:p>
    <w:p>
      <w:r>
        <w:t>FR: TF 5D 161/2018 du 16 octobre 2018</w:t>
      </w:r>
    </w:p>
    <w:p>
      <w:r>
        <w:t>IT: TF 5D 161/2018 del 16 ottobre 2018</w:t>
      </w:r>
    </w:p>
    <w:p>
      <w:pPr>
        <w:pStyle w:val="Heading2"/>
      </w:pPr>
      <w:r>
        <w:t>Regeste</w:t>
      </w:r>
    </w:p>
    <w:p>
      <w:r>
        <w:t>Definitive Rechtsöffnung | Schuldbetreibungs- und Konkursrecht</w:t>
      </w:r>
    </w:p>
    <w:p>
      <w:pPr>
        <w:pStyle w:val="Heading2"/>
      </w:pPr>
      <w:r>
        <w:t>Erwägungen</w:t>
      </w:r>
    </w:p>
    <w:p>
      <w:r>
        <w:rPr>
          <w:b/>
        </w:rPr>
        <w:t>E. 1</w:t>
      </w:r>
    </w:p>
    <w:p>
      <w:r>
        <w:t>Mit Verfügung vom 6. August 2018 erteilte das Bezirksgericht Schwyz den Beschwerdegegnern gegenüber dem Beschwerdeführer in der Betreibung Nr. xxx definitive Rechtsöffnung für Fr. 155.50 nebst Zins. Dagegen erhob der Beschwerdeführer am 20. August 2018 Beschwerde an das Kantonsgericht Schwyz. Mit Verfügung vom 18. September 2018 trat das Kantonsgericht auf die Beschwerde mangels Anträgen und mangels genügender Begründung nicht ein. Mit einer dagegen gerichteten Eingabe ist der Beschwerdeführer an das Bundesgericht gelangt.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geht auf die angefochtene Verfügung mit keinem Wort ein und er stellt auch keine Anträge. Er spricht sich für Gleichberechtigung und bessere Lösungen im Gesundheitswesen aus, die Auswirkungen auf das Finanzwesen der Beschwerdegegner haben sollen. Soweit nachvollziehbar, scheint es sich um ein politisches Anliegen zu handeln. Dafür sind die Gerichte nicht zuständig. Welche seiner "Aufträge" von 2008 noch nicht bereinigt worden sein sollen und welche Fehler für die Jahre 2007 bis 2017 er angeblich korrigiert hat, legt er nicht dar. Die Beschwerde ist damit offensichtlich unzulässig bzw.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