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5D_15/2023 vom 9. Februar 2023</w:t>
      </w:r>
    </w:p>
    <w:p>
      <w:r>
        <w:t>Bundesgericht, 2023-02-09, FR</w:t>
      </w:r>
    </w:p>
    <w:p>
      <w:r>
        <w:rPr>
          <w:b/>
        </w:rPr>
        <w:t xml:space="preserve">Quelle: </w:t>
      </w:r>
      <w:r>
        <w:t>https://mcp.opencaselaw.ch/entscheid/bger_5D_15_2023</w:t>
      </w:r>
    </w:p>
    <w:p>
      <w:r>
        <w:t>FR: TF 5D_15/2023 du 9 février 2023</w:t>
      </w:r>
    </w:p>
    <w:p>
      <w:r>
        <w:t>IT: TF 5D_15/2023 del 9 febbraio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5D_15/2023</w:t>
      </w:r>
    </w:p>
    <w:p>
      <w:r>
        <w:t>Ordonnance du 9 février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Vaud,</w:t>
      </w:r>
    </w:p>
    <w:p>
      <w:r>
        <w:t>représenté par l'Office d'impôt des districts</w:t>
      </w:r>
    </w:p>
    <w:p>
      <w:r>
        <w:t>du Jura-Nord vaudois et Broye-Vully,</w:t>
      </w:r>
    </w:p>
    <w:p>
      <w:r>
        <w:t>rue des Moulins 10, 1401 Yverdon-les-Bains,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9 décembre 2022 (KC22.023076-221334 214).</w:t>
      </w:r>
    </w:p>
    <w:p>
      <w:r>
        <w:t>Vu :</w:t>
      </w:r>
    </w:p>
    <w:p>
      <w:r>
        <w:t>le recours - traité comme recours constitutionnel subsidiaire - interjeté par A.________ contre l'arrêt rendu le 9 décembre 2022 par la Cour des poursuites et faillites du Tribunal cantonal du canton de Vaud dans la cause qui oppose le recourant à l'État de Vaud;</w:t>
      </w:r>
    </w:p>
    <w:p>
      <w:r>
        <w:t>la déclaration de retrait du recours du 7 février 2023;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La présente ordonnance est communiquée aux parties et à la Cour des poursuites et faillites du Tribunal cantonal vaudois.</w:t>
      </w:r>
    </w:p>
    <w:p>
      <w:r>
        <w:t>Lausanne, le 9 février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