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5D_15/2022 vom 26. Januar 2022</w:t>
      </w:r>
    </w:p>
    <w:p>
      <w:r>
        <w:t>Bundesgericht, 2022-01-26, DE</w:t>
      </w:r>
    </w:p>
    <w:p>
      <w:r>
        <w:rPr>
          <w:b/>
        </w:rPr>
        <w:t xml:space="preserve">Quelle: </w:t>
      </w:r>
      <w:r>
        <w:t>https://mcp.opencaselaw.ch/entscheid/bger_5D_15_2022</w:t>
      </w:r>
    </w:p>
    <w:p>
      <w:r>
        <w:t>FR: TF 5D_15/2022 du 26 janvier 2022</w:t>
      </w:r>
    </w:p>
    <w:p>
      <w:r>
        <w:t>IT: TF 5D_15/2022 del 26 gennaio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Weil der Streitwert unter Fr. 30'000.-- liegt, ist die Beschwerde in Zivilsachen nicht gegeben ( Art. 74 Abs. 1 lit. b BGG ), sondern steht die subsidiäre Verfassungsbeschwerde zur Verfügung ( Art. 113 BGG ). Mit ihr kann einzig die Verletzung verfassungsmässiger Rechte gerügt werden ( Art. 116 BGG ), wofür das strenge Rügeprinzip gilt (Art. 106 Abs. 2 i.V.m. Art. 117 BGG ).</w:t>
      </w:r>
    </w:p>
    <w:p>
      <w:r>
        <w:rPr>
          <w:b/>
        </w:rPr>
        <w:t>E. 2</w:t>
      </w:r>
    </w:p>
    <w:p>
      <w:r>
        <w:t>Der Beschwerdeführer macht keine Verfassungsverletzungen geltend, weder explizit noch dem Sinn nach. Er hält mit appellatorischen Ausführungen fest, dass er Versuche unternommen habe, mit Rechtsanwalt B.________ alle Pendenzen zu regeln, aber keine Besprechung zustande komme, weil dieser Geld sehen wolle und die Situation ausnutze, um immer wieder Honorar zu verlangen.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t>Mithin kann offen bleiben, ob und inwiefern überhaupt eine Beschwer vorliegt bzw. der Beschwerdeführer ein schutzwürdiges Interesse im Sinn von Art. 76 Abs. 1 lit. b BGG hat, ist doch die Höhe der Parteientschädigung längst rechtskräftig festgelegt, ist er durch die staatliche Ausfallentschädigung nicht unmittelbar betroffen und handelt es sich bei Ziff. 2 des Dispositivs, wonach der Honoraranspruch auf den Kanton übergehe, nicht um eine richterliche Anordnung, sondern um die Wiedergabe der Gesetzesfolge gemäss Art. 122 Abs. 2 Satz 2 ZPO .</w:t>
      </w:r>
    </w:p>
    <w:p>
      <w:r>
        <w:rPr>
          <w:b/>
        </w:rPr>
        <w:t>E. 4</w:t>
      </w:r>
    </w:p>
    <w:p>
      <w:r>
        <w:t>Die Gerichtskosten sind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