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5D_15/2017 vom 16. Februar 2017</w:t>
      </w:r>
    </w:p>
    <w:p>
      <w:r>
        <w:t>Bundesgericht, 2017-02-16, DE</w:t>
      </w:r>
    </w:p>
    <w:p>
      <w:r>
        <w:rPr>
          <w:b/>
        </w:rPr>
        <w:t xml:space="preserve">Quelle: </w:t>
      </w:r>
      <w:r>
        <w:t>https://mcp.opencaselaw.ch/entscheid/bger_5D_15_2017</w:t>
      </w:r>
    </w:p>
    <w:p>
      <w:r>
        <w:t>FR: TF 5D_15/2017 du 16 février 2017</w:t>
      </w:r>
    </w:p>
    <w:p>
      <w:r>
        <w:t>IT: TF 5D_15/2017 del 16 febbraio 2017</w:t>
      </w:r>
    </w:p>
    <w:p>
      <w:pPr>
        <w:pStyle w:val="Heading2"/>
      </w:pPr>
      <w:r>
        <w:t>Volltext</w:t>
      </w:r>
    </w:p>
    <w:p>
      <w:r>
        <w:t>Bundesgericht</w:t>
      </w:r>
    </w:p>
    <w:p>
      <w:r>
        <w:t>Tribunal fédéral</w:t>
      </w:r>
    </w:p>
    <w:p>
      <w:r>
        <w:t>Tribunale federale</w:t>
      </w:r>
    </w:p>
    <w:p>
      <w:r>
        <w:t>Tribunal federal</w:t>
      </w:r>
    </w:p>
    <w:p>
      <w:r>
        <w:t>{T 0/2}</w:t>
      </w:r>
    </w:p>
    <w:p>
      <w:r>
        <w:t>5D_15/2017</w:t>
      </w:r>
    </w:p>
    <w:p>
      <w:r>
        <w:t>Urteil vom 16.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Gemeinde Davos,</w:t>
      </w:r>
    </w:p>
    <w:p>
      <w:r>
        <w:t>Beschwerdegegnerin.</w:t>
      </w:r>
    </w:p>
    <w:p>
      <w:r>
        <w:t>Gegenstand</w:t>
      </w:r>
    </w:p>
    <w:p>
      <w:r>
        <w:t>definitive Rechtsöffnung,</w:t>
      </w:r>
    </w:p>
    <w:p>
      <w:r>
        <w:t>Beschwerde gegen den Entscheid des Kantonsgerichts von Graubünden, Schuldbetreibungs- und Konkurskammer, vom 10. Januar 2017.</w:t>
      </w:r>
    </w:p>
    <w:p>
      <w:r>
        <w:t>Nach Einsicht</w:t>
      </w:r>
    </w:p>
    <w:p>
      <w:r>
        <w:t>in die Eingabe der Beschwerdeführerin vom 14. Februar 2017 gegen den Entscheid des Kantonsgerichts von Graubünden vom 10. Januar 2017, das auf eine Beschwerde der Beschwerdeführerin nicht eingetreten ist, mit welcher sich die Beschwerdeführerin gegen die erstinstanzliche Erteilung der definitiven Rechtsöffnung zugunsten der Gemeinde Davos für Fr. 984.-- nebst Zins in der Betreibung Nr. xxx des Betreibungsamts Prättigau/Davos gewandt hatte,</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wird,</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ansonsten auf die Beschwerde nicht eingetreten wird (Art. 117 i.V.m. Art. 108 Abs. 1 lit. b BGG ),</w:t>
      </w:r>
    </w:p>
    <w:p>
      <w:r>
        <w:t>dass das Kantonsgericht auf die kantonale Beschwerde nicht eingetreten ist, weil die Beschwerdeführerin den von ihr verlangten Kostenvorschuss nicht bezahlt hat,</w:t>
      </w:r>
    </w:p>
    <w:p>
      <w:r>
        <w:t>dass die Beschwerdeführerin auf diese Erwägung nicht eingeht und nicht aufzeigt, inwiefern verfassungsmässige Rechte verletzt worden sein sollen, wobei dazu insbesondere nicht genügt, den angefochtenen Entscheid als Makulatur zu bezeichnen und von Steuerbetrug zu sprechen,</w:t>
      </w:r>
    </w:p>
    <w:p>
      <w:r>
        <w:t>dass die Beschwerdeführerin auf ihre kantonale Beschwerde verweist,</w:t>
      </w:r>
    </w:p>
    <w:p>
      <w:r>
        <w:t>dass die Begründung jedoch in der Beschwerde an das Bundesgericht selber enthalten sein muss und es unzulässig ist, auf andere Rechtsschriften zu verweisen ( BGE 138 III 252 E. 3.2 S. 258; 133 II 396 E. 3.1 S. 400),</w:t>
      </w:r>
    </w:p>
    <w:p>
      <w:r>
        <w:t>dass somit auf die - offensichtlich unzulässige bzw. keine hinreichende Begründung enthaltende - Verfassungsbeschwerde in Anwendung von Art. 117 i.V.m. Art 108 Abs. 1 lit. a und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von Graubünden schriftlich mitgeteilt.</w:t>
      </w:r>
    </w:p>
    <w:p>
      <w:r>
        <w:t>Lausanne, 16.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