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5D_15/2009 vom 3. März 2009</w:t>
      </w:r>
    </w:p>
    <w:p>
      <w:r>
        <w:t>Bundesgericht, 2009-03-03, DE</w:t>
      </w:r>
    </w:p>
    <w:p>
      <w:r>
        <w:rPr>
          <w:b/>
        </w:rPr>
        <w:t xml:space="preserve">Quelle: </w:t>
      </w:r>
      <w:r>
        <w:t>https://mcp.opencaselaw.ch/entscheid/bger_5D_15_2009</w:t>
      </w:r>
    </w:p>
    <w:p>
      <w:r>
        <w:t>FR: TF 5D_15/2009 du 3 mars 2009</w:t>
      </w:r>
    </w:p>
    <w:p>
      <w:r>
        <w:t>IT: TF 5D_15/2009 del 3 marzo 2009</w:t>
      </w:r>
    </w:p>
    <w:p>
      <w:pPr>
        <w:pStyle w:val="Heading2"/>
      </w:pPr>
      <w:r>
        <w:t>Volltext</w:t>
      </w:r>
    </w:p>
    <w:p>
      <w:r>
        <w:t>Bundesgericht</w:t>
      </w:r>
    </w:p>
    <w:p>
      <w:r>
        <w:t>Tribunal fédéral</w:t>
      </w:r>
    </w:p>
    <w:p>
      <w:r>
        <w:t>Tribunale federale</w:t>
      </w:r>
    </w:p>
    <w:p>
      <w:r>
        <w:t>Tribunal federal</w:t>
      </w:r>
    </w:p>
    <w:p>
      <w:r>
        <w:t>{T 0/2}</w:t>
      </w:r>
    </w:p>
    <w:p>
      <w:r>
        <w:t>5D_15/2009/don</w:t>
      </w:r>
    </w:p>
    <w:p>
      <w:r>
        <w:t>Verfügung vom 3. März 2009</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Obergericht des Kantons Solothurn,</w:t>
      </w:r>
    </w:p>
    <w:p>
      <w:r>
        <w:t>Beschwerdegegner.</w:t>
      </w:r>
    </w:p>
    <w:p>
      <w:r>
        <w:t>Gegenstand</w:t>
      </w:r>
    </w:p>
    <w:p>
      <w:r>
        <w:t>Erlass von Gerichtsgebühren (Zivilprozess),</w:t>
      </w:r>
    </w:p>
    <w:p>
      <w:r>
        <w:t>Verfassungsbeschwerde gegen das Urteil vom 28. November 2008 des Verwaltungsgerichts des Kantons Solothurn.</w:t>
      </w:r>
    </w:p>
    <w:p>
      <w:r>
        <w:t>Nach Einsicht</w:t>
      </w:r>
    </w:p>
    <w:p>
      <w:r>
        <w:t>in die Verfassungsbeschwerde gegen das Urteil vom 28. November 2008 des Verwaltungsgerichts des Kantons Solothurn,</w:t>
      </w:r>
    </w:p>
    <w:p>
      <w:r>
        <w:t>in Erwägung,</w:t>
      </w:r>
    </w:p>
    <w:p>
      <w:r>
        <w:t>dass der Beschwerdeführer die erwähnte Eingabe (nach sein Gesuch um unentgeltliche Rechtspflege abweisender Verfügung vom 6. Februar 2009) mit Schreiben vom 2. März 2009 zurückgezogen hat, die Verfassungsbeschwerde daher durch die Abteilungspräsidentin ( Art. 32 Abs. 2 BGG ) abzuschreiben ( Art. 71 BGG i.V.m. Art. 73 BZP ) und von der Erhebung von Gerichtskosten abzusehen ist,</w:t>
      </w:r>
    </w:p>
    <w:p>
      <w:r>
        <w:t>verfügt die Präsidentin:</w:t>
      </w:r>
    </w:p>
    <w:p>
      <w:r>
        <w:t>1.</w:t>
      </w:r>
    </w:p>
    <w:p>
      <w:r>
        <w:t>Das Verfahren wird als durch Rückzug der Verfassungsbeschwerde erledigt abgeschrieben.</w:t>
      </w:r>
    </w:p>
    <w:p>
      <w:r>
        <w:t>2.</w:t>
      </w:r>
    </w:p>
    <w:p>
      <w:r>
        <w:t>Es werden keine Gerichtskosten erhoben.</w:t>
      </w:r>
    </w:p>
    <w:p>
      <w:r>
        <w:t>3.</w:t>
      </w:r>
    </w:p>
    <w:p>
      <w:r>
        <w:t>Diese Verfügung wird den Parteien und dem Verwaltungsgericht des Kantons Solothurn schriftlich mitgeteilt.</w:t>
      </w:r>
    </w:p>
    <w:p>
      <w:r>
        <w:t>Lausanne, 3. März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