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5D_158/2015 vom 28. September 2015</w:t>
      </w:r>
    </w:p>
    <w:p>
      <w:r>
        <w:t>Bundesgericht, 2015-09-28, FR</w:t>
      </w:r>
    </w:p>
    <w:p>
      <w:r>
        <w:rPr>
          <w:b/>
        </w:rPr>
        <w:t xml:space="preserve">Quelle: </w:t>
      </w:r>
      <w:r>
        <w:t>https://mcp.opencaselaw.ch/entscheid/bger_5D_158_2015</w:t>
      </w:r>
    </w:p>
    <w:p>
      <w:r>
        <w:t>FR: TF 5D_158/2015 du 28 septembre 2015</w:t>
      </w:r>
    </w:p>
    <w:p>
      <w:r>
        <w:t>IT: TF 5D_158/2015 del 28 settembre 2015</w:t>
      </w:r>
    </w:p>
    <w:p>
      <w:pPr>
        <w:pStyle w:val="Heading2"/>
      </w:pPr>
      <w:r>
        <w:t>Erwägungen</w:t>
      </w:r>
    </w:p>
    <w:p>
      <w:r>
        <w:rPr>
          <w:b/>
        </w:rPr>
        <w:t>E. 1</w:t>
      </w:r>
    </w:p>
    <w:p>
      <w:r>
        <w:t>Par arrêt du 11 août 2015, la II</w:t>
      </w:r>
    </w:p>
    <w:p>
      <w:r>
        <w:t>e Cour d'appel civil du Tribunal cantonal du canton de Fribourg a déclaré irrecevable une demande de récusation du 20 juin 2015 et rejeté, dans la faible mesure de sa recevabilité, le recours formé le 16 mars 2015 par A.________ contre une décision du 23 février 2015 du Président du Tribunal civil de l'arrondissement de la Sarine déclarant elle-même irrecevable une requête de récusation et prononçant la mainlevée définitive de l'opposition formée par A.________ au commandement de payer, poursuite n° xxxx, de l'Office des poursuites de la Sarine. La Cour d'appel a retenu pour l'essentiel que la requête de récusation de A.________ n'était pas motivée et avait finalement pour seul but d'obtenir le blocage de la justice. Il n'avait au surplus produit aucun document et fait valoir aucun des arguments prévus à l' art. 81 LP permettant de s'opposer valablement à la mainlevée définitive.</w:t>
      </w:r>
    </w:p>
    <w:p>
      <w:r>
        <w:rPr>
          <w:b/>
        </w:rPr>
        <w:t>E. 2</w:t>
      </w:r>
    </w:p>
    <w:p>
      <w:r>
        <w:t>Par acte du 21 septembre 2015, A.________ interjette un recours constitutionnel subsidiaire au Tribunal fédéral contre l'arrêt du 11 août 2015 dont il requiert l'annulation. Il demande également la récusation de l'ensemble des juges composant la II</w:t>
      </w:r>
    </w:p>
    <w:p>
      <w:r>
        <w:t>e Cour de droit civil du Tribunal fédéral ainsi que de nombreuses mesures qu'il qualifie de " provisionnelles " et qui dépassent largement l'objet du présent recours.</w:t>
      </w:r>
    </w:p>
    <w:p>
      <w:r>
        <w:rPr>
          <w:b/>
        </w:rPr>
        <w:t>E. 3</w:t>
      </w:r>
    </w:p>
    <w:p>
      <w:r>
        <w:t>Les demandes de récusation apparaissent avoir été formées dans l'unique but de bloquer la justice de sorte qu'elles doivent être considérées comme abusives et donc irrecevables.</w:t>
      </w:r>
    </w:p>
    <w:p>
      <w:r>
        <w:rPr>
          <w:b/>
        </w:rPr>
        <w:t>E. 4</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 caractère abusif au sens de l' art. 42 al. 7 LTF , de sorte qu'il doit également être déclaré irrecevable pour ce motif.</w:t>
      </w:r>
    </w:p>
    <w:p>
      <w:r>
        <w:rPr>
          <w:b/>
        </w:rPr>
        <w:t>E. 5</w:t>
      </w:r>
    </w:p>
    <w:p>
      <w:r>
        <w:t>En définitive, le recours doit être déclaré irrecevable selon la procédure simplifiée de l'art. 108 al. 1 let. a à c LTF par renvoi de l' art. 117 LTF , ce qui rend sans objet les demandes de " mesures provisionnelles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