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5D_153/2023 vom 28. August 2023</w:t>
      </w:r>
    </w:p>
    <w:p>
      <w:r>
        <w:t>Bundesgericht, 2023-08-28, DE</w:t>
      </w:r>
    </w:p>
    <w:p>
      <w:r>
        <w:rPr>
          <w:b/>
        </w:rPr>
        <w:t xml:space="preserve">Quelle: </w:t>
      </w:r>
      <w:r>
        <w:t>https://mcp.opencaselaw.ch/entscheid/bger_5D_153_2023</w:t>
      </w:r>
    </w:p>
    <w:p>
      <w:r>
        <w:t>FR: TF 5D_153/2023 du 28 août 2023</w:t>
      </w:r>
    </w:p>
    <w:p>
      <w:r>
        <w:t>IT: TF 5D_153/2023 del 28 agosto 2023</w:t>
      </w:r>
    </w:p>
    <w:p>
      <w:pPr>
        <w:pStyle w:val="Heading2"/>
      </w:pPr>
      <w:r>
        <w:t>Erwägungen</w:t>
      </w:r>
    </w:p>
    <w:p>
      <w:r>
        <w:rPr>
          <w:b/>
        </w:rPr>
        <w:t>E. 1</w:t>
      </w:r>
    </w:p>
    <w:p>
      <w:r>
        <w:t>Der Beschwerdegegner betreibt den Beschwerdeführer für Ausstände aus dreizehn Verlustscheinen. Gegen den Zahlungsbefehl erhob der Beschwerdeführer Rechtsvorschlag mit der Begründung, er sei nicht zu neuem Vermögen gekommen. Das Regionalgericht Oberland trat mit Entscheid vom 30. Mai 2023 auf die Einrede des fehlenden neuen Vermögens nicht ein.</w:t>
      </w:r>
    </w:p>
    <w:p>
      <w:r>
        <w:t>Dagegen erhob der Beschwerdeführer Beschwerde. Mit Entscheid vom 12. Juli 2023 trat das Obergericht des Kantons Bern auf die Beschwerde nicht ein.</w:t>
      </w:r>
    </w:p>
    <w:p>
      <w:r>
        <w:t>Dagegen - sowie gegen einen weiteren Entscheid (dazu Verfahren 5D_151/2023) - hat der Beschwerdeführer am 11. August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2002 sei der Konkurs eröffnet worden und er habe alles geschickt und mitgeteilt, dass er zu keinem neuen Vermögen gekommen sei. Er kenne einen gleichen Fall und derjenige habe gar nichts machen müssen, sondern es sei einfach gutgeheissen worden. Es komme immer darauf an, wer es behandle, einmal so und einmal so sei in der Schweiz normal. Zudem sei er im AHV-Alter und er möchte die Situation bereinigen, wenn er einmal zu Vermögen kommen sollte. Mit all dem legt der Beschwerdeführer nicht dar, weshalb durch den angefochtenen Nichteintretensentscheid gegen verfassungsmässige Rechte verstossen worden sein soll.</w:t>
      </w:r>
    </w:p>
    <w:p>
      <w:r>
        <w:t>Die Beschwerde enthält offensichtlich keine hinreichende Begründung. Das präsidierende Mitglied der Abteilung tritt auf sie im vereinfachten Verfahren nicht ein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