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5D_152/2015 vom 16. September 2015</w:t>
      </w:r>
    </w:p>
    <w:p>
      <w:r>
        <w:t>Bundesgericht, 2015-09-16, DE</w:t>
      </w:r>
    </w:p>
    <w:p>
      <w:r>
        <w:rPr>
          <w:b/>
        </w:rPr>
        <w:t xml:space="preserve">Quelle: </w:t>
      </w:r>
      <w:r>
        <w:t>https://mcp.opencaselaw.ch/entscheid/bger_5D_152_2015</w:t>
      </w:r>
    </w:p>
    <w:p>
      <w:r>
        <w:t>FR: TF 5D_152/2015 du 16 septembre 2015</w:t>
      </w:r>
    </w:p>
    <w:p>
      <w:r>
        <w:t>IT: TF 5D_152/2015 del 16 settembre 2015</w:t>
      </w:r>
    </w:p>
    <w:p>
      <w:pPr>
        <w:pStyle w:val="Heading2"/>
      </w:pPr>
      <w:r>
        <w:t>Volltext</w:t>
      </w:r>
    </w:p>
    <w:p>
      <w:r>
        <w:t>Bundesgericht</w:t>
      </w:r>
    </w:p>
    <w:p>
      <w:r>
        <w:t>Tribunal fédéral</w:t>
      </w:r>
    </w:p>
    <w:p>
      <w:r>
        <w:t>Tribunale federale</w:t>
      </w:r>
    </w:p>
    <w:p>
      <w:r>
        <w:t>Tribunal federal</w:t>
      </w:r>
    </w:p>
    <w:p>
      <w:r>
        <w:t>{T 0/2}</w:t>
      </w:r>
    </w:p>
    <w:p>
      <w:r>
        <w:t>5D_152/2015</w:t>
      </w:r>
    </w:p>
    <w:p>
      <w:r>
        <w:t>Urteil vom 16.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Kreisgericht Rorschach.</w:t>
      </w:r>
    </w:p>
    <w:p>
      <w:r>
        <w:t>Gegenstand</w:t>
      </w:r>
    </w:p>
    <w:p>
      <w:r>
        <w:t>Unentgeltliche Rechtspflege (Rechtsöffnung),</w:t>
      </w:r>
    </w:p>
    <w:p>
      <w:r>
        <w:t>Verfassungsbeschwerde gegen den Entscheid vom 26. August 2015 des Kantonsgerichts St. Gallen (Einzelrichter für Beschwerden SchKG).</w:t>
      </w:r>
    </w:p>
    <w:p>
      <w:r>
        <w:t>Nach Einsicht</w:t>
      </w:r>
    </w:p>
    <w:p>
      <w:r>
        <w:t>in die Verfassungsbeschwerde gegen den Entscheid vom 26. August 2015 des Kantonsgerichts St. Gallen, das eine Beschwerde des Beschwerdeführers gegen die erstinstanzliche Abweisung seines Gesuchs um unentgeltliche Rechtspflege (für ein Rechtsöffnungsbegehren des Beschwerdeführers in einer Betreibung über Fr. 20'674.20) abgewiesen hat, soweit es darauf eingetreten ist,</w:t>
      </w:r>
    </w:p>
    <w:p>
      <w:r>
        <w:t>in Erwägung,</w:t>
      </w:r>
    </w:p>
    <w:p>
      <w:r>
        <w:t>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die sich nur gegen letztinstanzliche kantonale Entscheide richten kann ( Art. 113 BGG ), von vornherein unzulässig ist, soweit der Beschwerdeführer auch den erstinstanzlichen Entscheid anficht,</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im Entscheid vom 26. August 2015 erwog, die erstinstanzliche Annahme der fehlenden Bedürftigkeit des Beschwerdeführers sei zwar unzutreffend, zu Recht habe jedoch die Vorinstanz die unentgeltliche Rechtspflege wegen der Aussichtslosigkeit des Rechtsöffnungsbegehren des Beschwerdeführers verweigert, ein die Betreibungsschuldnerin zur Zahlung der erwähnten Betreibungsforderung verpflichtendes Gerichtsurteil als definitiver Rechtsöffnungstitel liege offensichtlich nicht vor, ebenso fehle es an einer Schuldanerkennung als provisorischem Rechtsöffnungstitel, insbesondere enthielten die Akten keinen unterschriftlich anerkannten Bezug zu einer Zahlungsverpflichtung der Betreibungsschuldnerin, ein diesbezügliches Beweisverfahren sei im Rechtsöffnungsverfahren ausgeschlossen,</w:t>
      </w:r>
    </w:p>
    <w:p>
      <w:r>
        <w:t>dass der Beschwerdeführer in seiner Eingabe an das Bundesgericht nicht rechtsgenüglich auf die kantonsgerichtlichen Erwägungen eingeht,</w:t>
      </w:r>
    </w:p>
    <w:p>
      <w:r>
        <w:t>dass er erst recht nicht anhand dieser Erwägungen nach den gesetzlichen Anforderungen, d.h. klar und detailliert aufzeigt, welche verfassungsmässigen Rechte und inwiefern sie durch den Entscheid des Kantonsgerichts vom 26. August 2015 verletzt sein sollen,</w:t>
      </w:r>
    </w:p>
    <w:p>
      <w:r>
        <w:t>dass somit auf die - offensichtlich unzulässige bzw. keine hinreichende Begründung enthaltende - Verfassungsbeschwerde in Anwendung von Art. 117 i.V.m. Art. 108 Abs. 1 lit. a und b BGG nicht einzutreten ist,</w:t>
      </w:r>
    </w:p>
    <w:p>
      <w:r>
        <w:t>dass dem Beschwerdeführer in Anbetracht der Aussichtslosigkeit der Verfassungsbeschwerde die unentgeltliche Rechtspflege nicht gewährt werden kann ( Art. 64 Abs. 1 BGG ),</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dem Beschwerdeführer (auf dem Weg der internationalen Rechtshilfe), dem Kreisgericht Rorschach und dem Kantonsgericht St. Gallen schriftlich mitgeteilt.</w:t>
      </w:r>
    </w:p>
    <w:p>
      <w:r>
        <w:t>Lausanne, 16.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