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150/2017 vom 25. August 2017</w:t>
      </w:r>
    </w:p>
    <w:p>
      <w:r>
        <w:t>Bundesgericht, 2017-08-25, DE</w:t>
      </w:r>
    </w:p>
    <w:p>
      <w:r>
        <w:rPr>
          <w:b/>
        </w:rPr>
        <w:t xml:space="preserve">Quelle: </w:t>
      </w:r>
      <w:r>
        <w:t>https://mcp.opencaselaw.ch/entscheid/bger_5D_150_2017</w:t>
      </w:r>
    </w:p>
    <w:p>
      <w:r>
        <w:t>FR: TF 5D 150/2017 du 25 août 2017</w:t>
      </w:r>
    </w:p>
    <w:p>
      <w:r>
        <w:t>IT: TF 5D 150/2017 del 25 agosto 2017</w:t>
      </w:r>
    </w:p>
    <w:p>
      <w:pPr>
        <w:pStyle w:val="Heading2"/>
      </w:pPr>
      <w:r>
        <w:t>Regeste</w:t>
      </w:r>
    </w:p>
    <w:p>
      <w:r>
        <w:t>Provisorische Rechtsöffnung | Schuldbetreibungs- und Konkursrecht</w:t>
      </w:r>
    </w:p>
    <w:p>
      <w:pPr>
        <w:pStyle w:val="Heading2"/>
      </w:pPr>
      <w:r>
        <w:t>Erwägungen</w:t>
      </w:r>
    </w:p>
    <w:p>
      <w:r>
        <w:rPr>
          <w:b/>
        </w:rPr>
        <w:t>E. 1</w:t>
      </w:r>
    </w:p>
    <w:p>
      <w:r>
        <w:t>Mit Entscheid vom 4. Juli 2017 erteilte das Regionalgericht Oberland der Beschwerdegegnerin gegenüber dem Beschwerdeführer in der Betreibung Nr. xxx des Betreibungsamts Oberland, Dienststelle Oberland West, provisorische Rechtsöffnung für Fr. 3'300.-- nebst Zins. Der in Betreibung gesetzte Betrag betrifft ausstehende Unterhaltsbeiträge aus einer Unterhaltsvereinbarung. Mit Eingaben vom 10. und 17. Juli 2017 erhob der Beschwerdeführer Beschwerde an das Obergericht des Kantons Bern. Mit Entscheid vom 24. Juli 2017 trat das Obergericht auf die Beschwerde mangels genügender Begründung nicht ein. Mit Beschwerde vom 23. August 2017 ist der Beschwerdeführer an das Bundesgericht gelangt.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kann auf die Beschwerde nicht eingetreten werden (Art. 117 i.V.m. Art. 108 Abs. 1 lit. b BGG ).</w:t>
      </w:r>
    </w:p>
    <w:p>
      <w:r>
        <w:rPr>
          <w:b/>
        </w:rPr>
        <w:t>E. 3</w:t>
      </w:r>
    </w:p>
    <w:p>
      <w:r>
        <w:t>Vor Bundesgericht schildert der Beschwerdeführer seine gesundheitliche Situation und verschiedene Ereignisse, die ihm im Laufe seines Lebens widerfahren seien und die er als ungerecht empfindet. Darauf kann nicht eingegangen werden, denn nach dem Gesagten (oben E. 2) müsste sich der Beschwerdeführer in erster Linie mit dem angefochtenen Entscheid des Obergerichts auseinandersetzen. Dies tut er nicht und er legt insbesondere nicht dar, inwiefern verfassungsmässige Rechte verletzt worden sein sollen. Die Verfassungsbeschwerde erweist sich somit als offensichtlich ungenügend begründet. Auf sie ist im vereinfachten Verfahren gemäss Art. 117 i.V.m. Art. 108 Abs. 1 lit. b BGG durch das präsidierende Mitglied der Abteilung nicht einzutreten.</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